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52" w:before="120" w:after="0"/>
        <w:jc w:val="left"/>
        <w:rPr/>
      </w:pPr>
      <w:r>
        <w:object w:dxaOrig="604" w:dyaOrig="872">
          <v:shape id="ole_rId2" style="position:absolute;margin-left:-17.85pt;margin-top:9pt;width:32.65pt;height:43.9pt;mso-position-horizontal-relative:text;mso-position-vertical-relative:text" o:ole="">
            <v:imagedata r:id="rId3" o:title=""/>
          </v:shape>
          <o:OLEObject Type="Embed" ProgID="" ShapeID="ole_rId2" DrawAspect="Content" ObjectID="_1041166560" r:id="rId2"/>
        </w:objec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HEREND VÁROS ÖNKORMÁNYZAT</w:t>
      </w:r>
    </w:p>
    <w:p>
      <w:pPr>
        <w:pStyle w:val="Normal"/>
        <w:bidi w:val="0"/>
        <w:spacing w:lineRule="auto" w:line="252" w:before="0" w:after="0"/>
        <w:jc w:val="left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            </w:t>
      </w:r>
      <w:r>
        <w:rPr>
          <w:rFonts w:cs="Times New Roman" w:ascii="Times New Roman" w:hAnsi="Times New Roman"/>
          <w:b/>
          <w:sz w:val="24"/>
          <w:szCs w:val="24"/>
        </w:rPr>
        <w:t>POLGÁRMESTERE</w:t>
      </w:r>
    </w:p>
    <w:p>
      <w:pPr>
        <w:pStyle w:val="Normal"/>
        <w:bidi w:val="0"/>
        <w:spacing w:lineRule="auto" w:line="252" w:before="0" w:after="0"/>
        <w:jc w:val="lef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8440 Herend, Kossuth u.97.</w:t>
      </w:r>
    </w:p>
    <w:p>
      <w:pPr>
        <w:pStyle w:val="Normal"/>
        <w:tabs>
          <w:tab w:val="clear" w:pos="709"/>
          <w:tab w:val="left" w:pos="4680" w:leader="none"/>
        </w:tabs>
        <w:bidi w:val="0"/>
        <w:spacing w:lineRule="auto" w:line="252"/>
        <w:jc w:val="left"/>
        <w:rPr/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 xml:space="preserve">           </w:t>
      </w:r>
      <w:r>
        <w:rPr>
          <w:rFonts w:cs="Times New Roman" w:ascii="Times New Roman" w:hAnsi="Times New Roman"/>
          <w:sz w:val="24"/>
          <w:szCs w:val="24"/>
          <w:u w:val="single"/>
        </w:rPr>
        <w:t>Tel: (88) 513-701   Fax: (88) 513-705</w:t>
        <w:tab/>
      </w:r>
    </w:p>
    <w:p>
      <w:pPr>
        <w:pStyle w:val="Normal"/>
        <w:bidi w:val="0"/>
        <w:spacing w:lineRule="auto" w:line="252" w:before="0" w:after="0"/>
        <w:jc w:val="left"/>
        <w:rPr/>
      </w:pPr>
      <w:r>
        <w:rPr>
          <w:rFonts w:cs="Times New Roman" w:ascii="Times New Roman" w:hAnsi="Times New Roman"/>
          <w:sz w:val="24"/>
          <w:szCs w:val="24"/>
        </w:rPr>
        <w:t xml:space="preserve">Ikt.sz.: </w:t>
      </w:r>
      <w:r>
        <w:rPr>
          <w:rFonts w:cs="Times New Roman" w:ascii="Times New Roman" w:hAnsi="Times New Roman"/>
          <w:sz w:val="24"/>
          <w:szCs w:val="24"/>
        </w:rPr>
        <w:t>H/</w:t>
      </w:r>
      <w:r>
        <w:rPr>
          <w:rFonts w:cs="Times New Roman" w:ascii="Times New Roman" w:hAnsi="Times New Roman"/>
          <w:sz w:val="24"/>
          <w:szCs w:val="24"/>
        </w:rPr>
        <w:t>-/20</w:t>
      </w:r>
      <w:r>
        <w:rPr>
          <w:rFonts w:cs="Times New Roman" w:ascii="Times New Roman" w:hAnsi="Times New Roman"/>
          <w:sz w:val="24"/>
          <w:szCs w:val="24"/>
        </w:rPr>
        <w:t>22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u w:val="none"/>
        </w:rPr>
        <w:tab/>
        <w:tab/>
        <w:tab/>
        <w:tab/>
        <w:tab/>
        <w:tab/>
        <w:t xml:space="preserve">                                        </w:t>
      </w:r>
    </w:p>
    <w:p>
      <w:pPr>
        <w:pStyle w:val="Normal"/>
        <w:bidi w:val="0"/>
        <w:spacing w:lineRule="auto" w:line="252" w:before="0" w:after="0"/>
        <w:jc w:val="left"/>
        <w:rPr/>
      </w:pPr>
      <w:r>
        <w:rPr>
          <w:rFonts w:cs="Times New Roman" w:ascii="Times New Roman" w:hAnsi="Times New Roman"/>
          <w:sz w:val="24"/>
          <w:szCs w:val="24"/>
          <w:u w:val="single"/>
        </w:rPr>
        <w:t>Tárgy:</w:t>
      </w:r>
      <w:r>
        <w:rPr>
          <w:rFonts w:cs="Times New Roman" w:ascii="Times New Roman" w:hAnsi="Times New Roman"/>
          <w:sz w:val="24"/>
          <w:szCs w:val="24"/>
        </w:rPr>
        <w:t xml:space="preserve"> Herendi Hétszínvilág Óvoda és Bölcsőde alapító okiratának módosítása </w:t>
      </w:r>
    </w:p>
    <w:p>
      <w:pPr>
        <w:pStyle w:val="Normal"/>
        <w:bidi w:val="0"/>
        <w:spacing w:lineRule="auto" w:line="252"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Készítette: Princzes Györgyi</w:t>
      </w:r>
    </w:p>
    <w:p>
      <w:pPr>
        <w:pStyle w:val="Normal"/>
        <w:bidi w:val="0"/>
        <w:spacing w:lineRule="auto" w:line="252" w:before="57" w:after="0"/>
        <w:jc w:val="center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Előterjesztés</w:t>
      </w:r>
    </w:p>
    <w:p>
      <w:pPr>
        <w:pStyle w:val="Normal"/>
        <w:bidi w:val="0"/>
        <w:spacing w:lineRule="auto" w:line="252"/>
        <w:jc w:val="center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Herend Város Önkormányzat Képviselő-testületének 20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22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.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február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-i ülésére</w:t>
      </w:r>
    </w:p>
    <w:p>
      <w:pPr>
        <w:pStyle w:val="Szvegtrzsbehzsa"/>
        <w:bidi w:val="0"/>
        <w:ind w:left="0" w:righ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zvegtrzsbehzsa"/>
        <w:bidi w:val="0"/>
        <w:ind w:left="0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Tisztelt Képviselő-testület!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</w:t>
      </w:r>
      <w:r>
        <w:rPr>
          <w:rFonts w:cs="Times New Roman" w:ascii="Times New Roman" w:hAnsi="Times New Roman"/>
          <w:sz w:val="24"/>
          <w:szCs w:val="24"/>
        </w:rPr>
        <w:t xml:space="preserve">Veszprém Megyei Pedagógiai Szakszolgálat megkereste az Önkormányzatot egy herendi óvodás ellátása érdekében. A </w:t>
      </w:r>
      <w:r>
        <w:rPr>
          <w:rFonts w:cs="Times New Roman" w:ascii="Times New Roman" w:hAnsi="Times New Roman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zakértői Bizottság megállapította egy herendi óvodás gyermek tekintetében, hogy sajátos nevelési igényű: egyéb pszichés fejlődési zavarral küzd. A gyermek számára heti két óra komplex gyógypedagógiai terápiát javasolt. A Herendi Hétszínvilág Óvoda és Bölcsőde alapító okirata nem tartalmazza az egyéb pszichés fejlődési zavarral küzdő gyermek integrált oktatása alaptevékenységet, ezért a Szakértői Bizottság jelenleg nem tudja kijelölni az óvodát, mint ellátást biztosító intézményt. Amennyiben az intézmény alapító okirata tartalmazza ezt a tevékenységet, akkor kijelölésre kerül az óvoda. A gyógypedagógia ellátást pedig térítésmentesen a Pedagógiai Sz</w:t>
      </w:r>
      <w:r>
        <w:rPr>
          <w:rFonts w:cs="Times New Roman" w:ascii="Times New Roman" w:hAnsi="Times New Roman"/>
          <w:sz w:val="24"/>
          <w:szCs w:val="24"/>
        </w:rPr>
        <w:t>alsz</w:t>
      </w:r>
      <w:r>
        <w:rPr>
          <w:rFonts w:cs="Times New Roman" w:ascii="Times New Roman" w:hAnsi="Times New Roman"/>
          <w:sz w:val="24"/>
          <w:szCs w:val="24"/>
        </w:rPr>
        <w:t xml:space="preserve">olgálat biztosítja a gyermek részére. </w:t>
      </w:r>
    </w:p>
    <w:p>
      <w:pPr>
        <w:pStyle w:val="Normal"/>
        <w:bidi w:val="0"/>
        <w:spacing w:lineRule="auto" w:line="240" w:before="57" w:after="5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Az alapító okirat 4.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 xml:space="preserve"> pontjában a </w:t>
      </w:r>
      <w:r>
        <w:rPr>
          <w:rFonts w:cs="Times New Roman" w:ascii="Times New Roman" w:hAnsi="Times New Roman"/>
          <w:sz w:val="24"/>
          <w:szCs w:val="24"/>
        </w:rPr>
        <w:t>költségvetési szerv alaptevékenysége bekezdést ki kell egészíteni a fenti tevékenységgel.</w:t>
      </w:r>
    </w:p>
    <w:p>
      <w:pPr>
        <w:pStyle w:val="Normal"/>
        <w:bidi w:val="0"/>
        <w:spacing w:lineRule="auto" w:line="240" w:before="57" w:after="5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 xml:space="preserve">z alapító okirat 6.3 pontjában szükséges még az intézmény helyrajzi számának a módosítása. Az intézmény bölcsődével történő bővítése során az ingatlan megosztása miatt új helyrajzi számon szerepel a földhivatali nyilvántartásban. Az intézmény új helyrajzi száma 655/26 </w:t>
      </w:r>
    </w:p>
    <w:p>
      <w:pPr>
        <w:pStyle w:val="Normal"/>
        <w:bidi w:val="0"/>
        <w:spacing w:lineRule="auto" w:line="240" w:before="57" w:after="5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A Herendi Hétszínvilág Óvoda és Bölcsőde alapító okirat módosításának tervezetét, valamint az egységes szerkezetbe foglalt alapító okiratot az előterjesztés 1. és 2. melléklete tartalmazza. </w:t>
      </w:r>
    </w:p>
    <w:p>
      <w:pPr>
        <w:pStyle w:val="Normal"/>
        <w:bidi w:val="0"/>
        <w:spacing w:lineRule="auto" w:line="240" w:before="57" w:after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Az Ávr. 167/C. § (1) bekezdés d) pontja szerint a költségvetési szerv létesítő okiratát érintő módosítást az alapítói jogokat gyakorló szerv az alapító okirat módosítását tartalmazó okirat, valamint az egységes szerkezetű alapító okirat csatolásával, a változás-bejelentési kérelem benyújtásával kérheti. A 167/C. § (5) bekezdése értelmében a kérelmet az adat keletkezésétől, illetve megváltoztatásától számított nyolc napon belül kell a Kincstárnak benyújtani.</w:t>
      </w:r>
    </w:p>
    <w:p>
      <w:pPr>
        <w:pStyle w:val="Normal"/>
        <w:bidi w:val="0"/>
        <w:spacing w:lineRule="auto" w:line="240" w:before="57" w:after="0"/>
        <w:jc w:val="both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</w:r>
    </w:p>
    <w:p>
      <w:pPr>
        <w:pStyle w:val="Normal"/>
        <w:bidi w:val="0"/>
        <w:spacing w:lineRule="auto" w:line="240" w:before="57" w:after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Kérem a Tisztelt Képviselő-testületet, hogy az alapító okirat módosítását fogadja el.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Határozati javaslat</w:t>
      </w:r>
    </w:p>
    <w:p>
      <w:pPr>
        <w:pStyle w:val="Normal"/>
        <w:tabs>
          <w:tab w:val="clear" w:pos="709"/>
          <w:tab w:val="left" w:pos="8286" w:leader="none"/>
        </w:tabs>
        <w:bidi w:val="0"/>
        <w:ind w:left="1191" w:right="1134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Herend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Város Önkormányzat Képviselő-testülete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a Herendi Hétszínvilág Óvoda és Bölcsőde H/4-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19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-1/20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22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okiratszámú alapító okiratának módosítását az előterjesztés 1. melléklet szerint jóváhagyja, és a H/4-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19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-2/20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22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okiratszámú egységes szerkezetű alapító okiratot az előterjesztés 2. melléklet szerinti formában és tartalommal elfogadja.</w:t>
      </w:r>
    </w:p>
    <w:p>
      <w:pPr>
        <w:pStyle w:val="Normal"/>
        <w:tabs>
          <w:tab w:val="clear" w:pos="709"/>
          <w:tab w:val="left" w:pos="8286" w:leader="none"/>
        </w:tabs>
        <w:bidi w:val="0"/>
        <w:ind w:left="1191" w:right="1134" w:hanging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Felkéri a Herendi Polgármesteri Hivatal Jegyzőjét, hogy a módosítást tartalmazó és az egységes szerkezetű alapító okiratot a MÁK Törzskönyvi Nyilvántartása és az intézmény részére küldje meg.</w:t>
      </w:r>
    </w:p>
    <w:p>
      <w:pPr>
        <w:pStyle w:val="Normal"/>
        <w:tabs>
          <w:tab w:val="clear" w:pos="709"/>
          <w:tab w:val="left" w:pos="8286" w:leader="none"/>
        </w:tabs>
        <w:bidi w:val="0"/>
        <w:ind w:left="1191" w:right="1134" w:hanging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Határidő: azonnal, 8 nap</w:t>
      </w:r>
    </w:p>
    <w:p>
      <w:pPr>
        <w:pStyle w:val="Normal"/>
        <w:tabs>
          <w:tab w:val="clear" w:pos="709"/>
          <w:tab w:val="left" w:pos="8286" w:leader="none"/>
        </w:tabs>
        <w:bidi w:val="0"/>
        <w:spacing w:lineRule="auto" w:line="240" w:before="57" w:after="57"/>
        <w:ind w:left="1191" w:right="1134" w:hanging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Felelős: Herend Város Polgármestere, Herendi Polgármesteri Hivatal jegyzője</w:t>
      </w:r>
    </w:p>
    <w:p>
      <w:pPr>
        <w:pStyle w:val="Normal"/>
        <w:bidi w:val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Herend, 20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22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.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február 9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</w:t>
        <w:tab/>
        <w:tab/>
        <w:tab/>
        <w:tab/>
        <w:tab/>
        <w:tab/>
      </w:r>
    </w:p>
    <w:p>
      <w:pPr>
        <w:pStyle w:val="Normal"/>
        <w:bidi w:val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ab/>
        <w:tab/>
        <w:tab/>
        <w:tab/>
        <w:tab/>
        <w:tab/>
        <w:tab/>
        <w:t>Tisztelettel:</w:t>
      </w:r>
    </w:p>
    <w:p>
      <w:pPr>
        <w:pStyle w:val="Normal"/>
        <w:bidi w:val="0"/>
        <w:spacing w:before="0" w:after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ab/>
        <w:tab/>
        <w:tab/>
        <w:tab/>
        <w:tab/>
        <w:tab/>
        <w:tab/>
        <w:tab/>
        <w:tab/>
        <w:t>Jánszky Lajos László</w:t>
      </w:r>
    </w:p>
    <w:p>
      <w:pPr>
        <w:pStyle w:val="Normal"/>
        <w:bidi w:val="0"/>
        <w:spacing w:before="0" w:after="0"/>
        <w:jc w:val="both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ab/>
        <w:tab/>
        <w:tab/>
        <w:tab/>
        <w:tab/>
        <w:tab/>
        <w:tab/>
        <w:tab/>
        <w:tab/>
        <w:t xml:space="preserve">        polgármester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Okirat száma: H/4-</w:t>
      </w:r>
      <w:r>
        <w:rPr>
          <w:sz w:val="24"/>
          <w:szCs w:val="24"/>
        </w:rPr>
        <w:t>19</w:t>
      </w:r>
      <w:r>
        <w:rPr>
          <w:sz w:val="24"/>
          <w:szCs w:val="24"/>
        </w:rPr>
        <w:t>-1/202</w:t>
      </w:r>
      <w:r>
        <w:rPr>
          <w:sz w:val="24"/>
          <w:szCs w:val="24"/>
        </w:rPr>
        <w:t>2</w:t>
      </w:r>
      <w:r>
        <w:rPr>
          <w:sz w:val="24"/>
          <w:szCs w:val="24"/>
        </w:rPr>
        <w:t>.</w:t>
        <w:tab/>
        <w:tab/>
        <w:tab/>
        <w:tab/>
        <w:tab/>
        <w:t xml:space="preserve">                     </w:t>
      </w:r>
      <w:r>
        <w:rPr>
          <w:sz w:val="24"/>
          <w:szCs w:val="24"/>
        </w:rPr>
        <w:t>1. számú melléklet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spacing w:before="737" w:after="482"/>
        <w:jc w:val="center"/>
        <w:rPr>
          <w:rFonts w:ascii="Times New Roman" w:hAnsi="Times New Roman"/>
          <w:b/>
          <w:b/>
          <w:bCs/>
        </w:rPr>
      </w:pPr>
      <w:r>
        <w:rPr>
          <w:b/>
          <w:bCs/>
          <w:sz w:val="40"/>
          <w:szCs w:val="24"/>
        </w:rPr>
        <w:t>Módosító okirat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jc w:val="both"/>
        <w:rPr>
          <w:sz w:val="24"/>
          <w:szCs w:val="24"/>
        </w:rPr>
      </w:pPr>
      <w:r>
        <w:rPr>
          <w:rFonts w:eastAsia="Cambria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A Herendi Hétszínvilág Óvoda és Bölcsőde </w:t>
      </w:r>
      <w:r>
        <w:rPr>
          <w:rFonts w:ascii="Times New Roman" w:hAnsi="Times New Roman"/>
          <w:b w:val="false"/>
          <w:bCs w:val="false"/>
          <w:sz w:val="24"/>
          <w:szCs w:val="24"/>
        </w:rPr>
        <w:t>Herend Város Önkormányzata Képviselő- testülete által 20</w:t>
      </w:r>
      <w:r>
        <w:rPr>
          <w:rFonts w:ascii="Times New Roman" w:hAnsi="Times New Roman"/>
          <w:b w:val="false"/>
          <w:bCs w:val="false"/>
          <w:sz w:val="24"/>
          <w:szCs w:val="24"/>
        </w:rPr>
        <w:t>21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 </w:t>
      </w:r>
      <w:r>
        <w:rPr>
          <w:rFonts w:ascii="Times New Roman" w:hAnsi="Times New Roman"/>
          <w:b w:val="false"/>
          <w:bCs w:val="false"/>
          <w:sz w:val="24"/>
          <w:szCs w:val="24"/>
        </w:rPr>
        <w:t>június 23</w:t>
      </w:r>
      <w:r>
        <w:rPr>
          <w:rFonts w:ascii="Times New Roman" w:hAnsi="Times New Roman"/>
          <w:b w:val="false"/>
          <w:bCs w:val="false"/>
          <w:sz w:val="24"/>
          <w:szCs w:val="24"/>
        </w:rPr>
        <w:t>. napján kiadott H/4-</w:t>
      </w:r>
      <w:r>
        <w:rPr>
          <w:rFonts w:ascii="Times New Roman" w:hAnsi="Times New Roman"/>
          <w:b w:val="false"/>
          <w:bCs w:val="false"/>
          <w:sz w:val="24"/>
          <w:szCs w:val="24"/>
        </w:rPr>
        <w:t>212</w:t>
      </w:r>
      <w:r>
        <w:rPr>
          <w:rFonts w:ascii="Times New Roman" w:hAnsi="Times New Roman"/>
          <w:b w:val="false"/>
          <w:bCs w:val="false"/>
          <w:sz w:val="24"/>
          <w:szCs w:val="24"/>
        </w:rPr>
        <w:t>-2/20</w:t>
      </w:r>
      <w:r>
        <w:rPr>
          <w:rFonts w:ascii="Times New Roman" w:hAnsi="Times New Roman"/>
          <w:b w:val="false"/>
          <w:bCs w:val="false"/>
          <w:sz w:val="24"/>
          <w:szCs w:val="24"/>
        </w:rPr>
        <w:t>21</w:t>
      </w:r>
      <w:r>
        <w:rPr>
          <w:rFonts w:ascii="Times New Roman" w:hAnsi="Times New Roman"/>
          <w:b w:val="false"/>
          <w:bCs w:val="false"/>
          <w:sz w:val="24"/>
          <w:szCs w:val="24"/>
        </w:rPr>
        <w:t>. számú alapító okiratát az államháztartásról szóló 2011. évi CXCV. törvény 8/A. §-a és a nemzeti köznevelésről szóló 2011. évi CXC. törvény 21. § (2) és (3) bekezdése alapján, Herend Város Önkormányzata Képviselő-testületének .../2022.(….) határozatára figyelemmel, a következők szerint módosítom: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9432" w:leader="dot"/>
          <w:tab w:val="left" w:pos="16803" w:leader="dot"/>
        </w:tabs>
        <w:bidi w:val="0"/>
        <w:spacing w:before="120" w:after="120"/>
        <w:ind w:left="360" w:hanging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9792" w:leader="dot"/>
          <w:tab w:val="left" w:pos="17163" w:leader="dot"/>
        </w:tabs>
        <w:bidi w:val="0"/>
        <w:spacing w:before="340" w:after="11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alapító okirat 4.3. pontja helyébe a következő rendelkezés lép:</w:t>
      </w:r>
    </w:p>
    <w:p>
      <w:pPr>
        <w:pStyle w:val="Normal"/>
        <w:widowControl/>
        <w:tabs>
          <w:tab w:val="clear" w:pos="709"/>
          <w:tab w:val="left" w:pos="340" w:leader="none"/>
          <w:tab w:val="left" w:pos="9205" w:leader="dot"/>
          <w:tab w:val="left" w:pos="9914" w:leader="dot"/>
          <w:tab w:val="left" w:pos="16576" w:leader="dot"/>
        </w:tabs>
        <w:suppressAutoHyphens w:val="true"/>
        <w:bidi w:val="0"/>
        <w:spacing w:lineRule="auto" w:line="240" w:before="113" w:after="0"/>
        <w:ind w:left="340" w:right="0" w:hanging="0"/>
        <w:jc w:val="both"/>
        <w:rPr>
          <w:rFonts w:ascii="Times New Roman" w:hAnsi="Times New Roman" w:eastAsia="Cambria" w:cs="Times New Roman"/>
          <w:b/>
          <w:b/>
          <w:bCs/>
          <w:sz w:val="24"/>
          <w:szCs w:val="24"/>
        </w:rPr>
      </w:pPr>
      <w:r>
        <w:rPr>
          <w:rFonts w:eastAsia="Cambria" w:cs="Times New Roman" w:ascii="Times New Roman" w:hAnsi="Times New Roman"/>
          <w:b/>
          <w:bCs/>
          <w:sz w:val="24"/>
          <w:szCs w:val="24"/>
        </w:rPr>
        <w:t>„</w:t>
      </w:r>
      <w:r>
        <w:rPr>
          <w:rFonts w:eastAsia="Cambria" w:cs="Times New Roman" w:ascii="Times New Roman" w:hAnsi="Times New Roman"/>
          <w:b/>
          <w:bCs/>
          <w:sz w:val="24"/>
          <w:szCs w:val="24"/>
        </w:rPr>
        <w:t>4.3. A költségvetési szerv alaptevékenysége:</w:t>
      </w:r>
    </w:p>
    <w:p>
      <w:pPr>
        <w:pStyle w:val="Normal"/>
        <w:widowControl/>
        <w:tabs>
          <w:tab w:val="clear" w:pos="709"/>
          <w:tab w:val="left" w:pos="9375" w:leader="dot"/>
          <w:tab w:val="left" w:pos="10084" w:leader="dot"/>
          <w:tab w:val="left" w:pos="16746" w:leader="dot"/>
        </w:tabs>
        <w:suppressAutoHyphens w:val="true"/>
        <w:bidi w:val="0"/>
        <w:spacing w:lineRule="auto" w:line="240" w:before="0" w:after="0"/>
        <w:ind w:left="850" w:right="0" w:hanging="0"/>
        <w:jc w:val="both"/>
        <w:rPr>
          <w:rFonts w:ascii="Times New Roman" w:hAnsi="Times New Roman" w:eastAsia="Cambria" w:cs="Times New Roman"/>
        </w:rPr>
      </w:pPr>
      <w:r>
        <w:rPr>
          <w:rFonts w:eastAsia="Cambria" w:cs="Times New Roman" w:ascii="Times New Roman" w:hAnsi="Times New Roman"/>
        </w:rPr>
        <w:t>A nemzeti köznevelésről szóló 2011. évi CXC. törvényben és a vonatkozó egyéb jogszabályokban foglaltak szerint az óvodai ellátás, nemzetiségi óvodai ellátás, valamint a sajátos nevelési igényű gyermekek nevelése-oktatása:</w:t>
      </w:r>
    </w:p>
    <w:p>
      <w:pPr>
        <w:pStyle w:val="Normal"/>
        <w:widowControl/>
        <w:tabs>
          <w:tab w:val="clear" w:pos="709"/>
          <w:tab w:val="left" w:pos="10282" w:leader="dot"/>
          <w:tab w:val="left" w:pos="17653" w:leader="dot"/>
        </w:tabs>
        <w:suppressAutoHyphens w:val="true"/>
        <w:bidi w:val="0"/>
        <w:spacing w:lineRule="auto" w:line="240" w:before="0" w:after="0"/>
        <w:ind w:left="850" w:right="0" w:hanging="0"/>
        <w:jc w:val="left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</w:rPr>
        <w:t>- enyhe értelmi fogyatékos (tanulásában akadályozott),</w:t>
      </w:r>
    </w:p>
    <w:p>
      <w:pPr>
        <w:pStyle w:val="Normal"/>
        <w:widowControl/>
        <w:tabs>
          <w:tab w:val="clear" w:pos="709"/>
          <w:tab w:val="left" w:pos="9922" w:leader="dot"/>
          <w:tab w:val="left" w:pos="17293" w:leader="dot"/>
        </w:tabs>
        <w:suppressAutoHyphens w:val="true"/>
        <w:bidi w:val="0"/>
        <w:spacing w:lineRule="auto" w:line="240" w:before="0" w:after="0"/>
        <w:ind w:left="850" w:right="0" w:hanging="0"/>
        <w:jc w:val="left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</w:rPr>
        <w:t>- enyhe fokban érzékszervi fogyatékos (gyengénlátó, nagyothalló) és beszédfogyatékos,</w:t>
      </w:r>
    </w:p>
    <w:p>
      <w:pPr>
        <w:pStyle w:val="Normal"/>
        <w:widowControl/>
        <w:tabs>
          <w:tab w:val="clear" w:pos="709"/>
          <w:tab w:val="left" w:pos="9942" w:leader="dot"/>
          <w:tab w:val="left" w:pos="17313" w:leader="dot"/>
        </w:tabs>
        <w:suppressAutoHyphens w:val="true"/>
        <w:bidi w:val="0"/>
        <w:spacing w:lineRule="auto" w:line="240" w:before="0" w:after="0"/>
        <w:ind w:left="850" w:right="0" w:hanging="0"/>
        <w:jc w:val="lef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autizmus spektrum zavarral küzdő gyermekek,</w:t>
      </w:r>
    </w:p>
    <w:p>
      <w:pPr>
        <w:pStyle w:val="Normal"/>
        <w:widowControl/>
        <w:tabs>
          <w:tab w:val="clear" w:pos="709"/>
          <w:tab w:val="left" w:pos="9942" w:leader="dot"/>
          <w:tab w:val="left" w:pos="17313" w:leader="dot"/>
        </w:tabs>
        <w:suppressAutoHyphens w:val="true"/>
        <w:bidi w:val="0"/>
        <w:spacing w:lineRule="auto" w:line="240" w:before="0" w:after="0"/>
        <w:ind w:left="850" w:right="0" w:hanging="0"/>
        <w:jc w:val="lef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egyéb pszichés fejlődési zavarral küzdő gyermekek</w:t>
      </w:r>
      <w:r>
        <w:rPr>
          <w:rFonts w:eastAsia="Calibri" w:cs="Times New Roman" w:ascii="Times New Roman" w:hAnsi="Times New Roman"/>
        </w:rPr>
        <w:t xml:space="preserve"> ellátása, amennyiben a szakértői bizottság a gyermek integrált nevelésére tesz javaslatot.</w:t>
      </w:r>
    </w:p>
    <w:p>
      <w:pPr>
        <w:pStyle w:val="Normal"/>
        <w:widowControl/>
        <w:tabs>
          <w:tab w:val="clear" w:pos="709"/>
          <w:tab w:val="left" w:pos="9318" w:leader="dot"/>
          <w:tab w:val="left" w:pos="10027" w:leader="dot"/>
          <w:tab w:val="left" w:pos="16689" w:leader="dot"/>
        </w:tabs>
        <w:suppressAutoHyphens w:val="true"/>
        <w:bidi w:val="0"/>
        <w:spacing w:lineRule="auto" w:line="240" w:before="113" w:after="0"/>
        <w:ind w:left="850" w:right="0" w:hanging="0"/>
        <w:jc w:val="both"/>
        <w:rPr>
          <w:rFonts w:ascii="Times New Roman" w:hAnsi="Times New Roman" w:eastAsia="Cambria" w:cs="Times New Roman"/>
          <w:b w:val="false"/>
          <w:b w:val="false"/>
          <w:bCs w:val="false"/>
          <w:sz w:val="24"/>
          <w:szCs w:val="24"/>
        </w:rPr>
      </w:pPr>
      <w:r>
        <w:rPr>
          <w:rFonts w:eastAsia="Cambria" w:cs="Times New Roman" w:ascii="Times New Roman" w:hAnsi="Times New Roman"/>
          <w:b w:val="false"/>
          <w:bCs w:val="false"/>
          <w:sz w:val="24"/>
          <w:szCs w:val="24"/>
        </w:rPr>
        <w:t>A gyermekek védelméről és a gyámügyi igazgatásról szóló 1997. évi XXXI. törvény 42. §-ban foglaltak szerinti bölcsődei ellátás.”</w:t>
      </w:r>
    </w:p>
    <w:p>
      <w:pPr>
        <w:pStyle w:val="Normal"/>
        <w:widowControl/>
        <w:tabs>
          <w:tab w:val="clear" w:pos="709"/>
          <w:tab w:val="left" w:pos="9318" w:leader="dot"/>
          <w:tab w:val="left" w:pos="10027" w:leader="dot"/>
          <w:tab w:val="left" w:pos="16689" w:leader="dot"/>
        </w:tabs>
        <w:suppressAutoHyphens w:val="true"/>
        <w:bidi w:val="0"/>
        <w:spacing w:lineRule="auto" w:line="240" w:before="113" w:after="0"/>
        <w:ind w:left="850" w:right="0" w:hanging="0"/>
        <w:jc w:val="both"/>
        <w:rPr>
          <w:rFonts w:ascii="Times New Roman" w:hAnsi="Times New Roman" w:eastAsia="Cambria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Normal"/>
        <w:widowControl/>
        <w:tabs>
          <w:tab w:val="clear" w:pos="709"/>
          <w:tab w:val="left" w:pos="8808" w:leader="dot"/>
          <w:tab w:val="left" w:pos="9517" w:leader="dot"/>
          <w:tab w:val="left" w:pos="16179" w:leader="dot"/>
        </w:tabs>
        <w:suppressAutoHyphens w:val="true"/>
        <w:bidi w:val="0"/>
        <w:spacing w:lineRule="auto" w:line="240" w:before="113" w:after="0"/>
        <w:ind w:left="340" w:right="0" w:hanging="340"/>
        <w:jc w:val="both"/>
        <w:rPr/>
      </w:pPr>
      <w:r>
        <w:rPr/>
        <w:t xml:space="preserve">2.  </w:t>
      </w:r>
      <w:r>
        <w:rPr>
          <w:b/>
          <w:bCs/>
        </w:rPr>
        <w:t>Az alapító okirat 6.3 pontja helyébe a következő rendelkezés lép:</w:t>
      </w:r>
    </w:p>
    <w:p>
      <w:pPr>
        <w:pStyle w:val="Normal"/>
        <w:tabs>
          <w:tab w:val="clear" w:pos="709"/>
          <w:tab w:val="left" w:pos="9225" w:leader="dot"/>
          <w:tab w:val="left" w:pos="9792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libri" w:cs="Times New Roman"/>
          <w:b/>
          <w:b/>
          <w:bCs/>
        </w:rPr>
      </w:pPr>
      <w:r>
        <w:rPr>
          <w:rFonts w:eastAsia="Calibri" w:cs="Times New Roman" w:ascii="Times New Roman" w:hAnsi="Times New Roman"/>
          <w:b/>
          <w:bCs/>
        </w:rPr>
        <w:t>„</w:t>
      </w:r>
      <w:r>
        <w:rPr>
          <w:rFonts w:eastAsia="Calibri" w:cs="Times New Roman" w:ascii="Times New Roman" w:hAnsi="Times New Roman"/>
          <w:b/>
          <w:bCs/>
        </w:rPr>
        <w:t>6.3. A feladatellátást szolgáló ingatlanvagyon:</w:t>
      </w:r>
    </w:p>
    <w:tbl>
      <w:tblPr>
        <w:tblW w:w="9373" w:type="dxa"/>
        <w:jc w:val="left"/>
        <w:tblInd w:w="3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3330"/>
        <w:gridCol w:w="1762"/>
        <w:gridCol w:w="2168"/>
        <w:gridCol w:w="1633"/>
      </w:tblGrid>
      <w:tr>
        <w:trPr/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ingatlan címe</w:t>
            </w: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ingatlan helyrajzi száma</w:t>
            </w: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vagyon feletti rendelkezés joga vagy a vagyon használati joga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az ingatlan funkciója, célja</w:t>
            </w:r>
          </w:p>
        </w:tc>
      </w:tr>
      <w:tr>
        <w:trPr/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1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8440 Herend, Fasor utca 2/a-4/a</w:t>
            </w: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655/2</w:t>
            </w:r>
            <w:r>
              <w:rPr>
                <w:rFonts w:eastAsia="Calibri" w:cs="Times New Roman" w:ascii="Times New Roman" w:hAnsi="Times New Roman"/>
              </w:rPr>
              <w:t>6</w:t>
            </w: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használat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Óvoda, bölcsőde”</w:t>
            </w:r>
          </w:p>
        </w:tc>
      </w:tr>
    </w:tbl>
    <w:p>
      <w:pPr>
        <w:pStyle w:val="Normal"/>
        <w:widowControl/>
        <w:tabs>
          <w:tab w:val="clear" w:pos="709"/>
          <w:tab w:val="left" w:pos="9072" w:leader="dot"/>
          <w:tab w:val="left" w:pos="16443" w:leader="dot"/>
        </w:tabs>
        <w:suppressAutoHyphens w:val="true"/>
        <w:bidi w:val="0"/>
        <w:spacing w:lineRule="auto" w:line="240" w:before="283" w:after="0"/>
        <w:ind w:right="0" w:hanging="0"/>
        <w:jc w:val="both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spacing w:before="12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4"/>
        </w:rPr>
        <w:t xml:space="preserve">Jelen módosító okiratot </w:t>
      </w:r>
      <w:r>
        <w:rPr>
          <w:rFonts w:ascii="Times New Roman" w:hAnsi="Times New Roman"/>
          <w:sz w:val="22"/>
          <w:szCs w:val="24"/>
        </w:rPr>
        <w:t>a törzskönyvi nyilvántartásba történő bejegyzés napjától</w:t>
      </w:r>
      <w:r>
        <w:rPr>
          <w:rFonts w:ascii="Times New Roman" w:hAnsi="Times New Roman"/>
          <w:sz w:val="22"/>
          <w:szCs w:val="24"/>
        </w:rPr>
        <w:t xml:space="preserve"> kell alkalmazni.</w:t>
      </w:r>
    </w:p>
    <w:p>
      <w:pPr>
        <w:sectPr>
          <w:type w:val="nextPage"/>
          <w:pgSz w:w="11906" w:h="16838"/>
          <w:pgMar w:left="1134" w:right="1134" w:header="0" w:top="567" w:footer="0" w:bottom="567" w:gutter="0"/>
          <w:pgNumType w:fmt="decimal"/>
          <w:formProt w:val="false"/>
          <w:textDirection w:val="lrTb"/>
        </w:sectPr>
        <w:pStyle w:val="Normal"/>
        <w:widowControl/>
        <w:tabs>
          <w:tab w:val="clear" w:pos="709"/>
          <w:tab w:val="left" w:pos="900" w:leader="none"/>
          <w:tab w:val="left" w:pos="9072" w:leader="dot"/>
          <w:tab w:val="left" w:pos="16443" w:leader="dot"/>
        </w:tabs>
        <w:suppressAutoHyphens w:val="true"/>
        <w:bidi w:val="0"/>
        <w:spacing w:lineRule="auto" w:line="240" w:before="60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4"/>
        </w:rPr>
        <w:t>Kelt: Herend, „időbélyegző szerint”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spacing w:before="0" w:after="839"/>
        <w:jc w:val="left"/>
        <w:rPr/>
      </w:pPr>
      <w:r>
        <w:rPr>
          <w:rFonts w:eastAsia="Cambria" w:cs="Times New Roman" w:ascii="Times New Roman" w:hAnsi="Times New Roman"/>
        </w:rPr>
        <w:t xml:space="preserve">Okirat száma: </w:t>
      </w:r>
      <w:r>
        <w:rPr>
          <w:rFonts w:eastAsia="Cambria" w:cs="Times New Roman" w:ascii="Times New Roman" w:hAnsi="Times New Roman"/>
          <w:sz w:val="22"/>
          <w:szCs w:val="22"/>
        </w:rPr>
        <w:t>H/4-</w:t>
      </w:r>
      <w:r>
        <w:rPr>
          <w:rFonts w:eastAsia="Cambria" w:cs="Times New Roman" w:ascii="Times New Roman" w:hAnsi="Times New Roman"/>
          <w:sz w:val="22"/>
          <w:szCs w:val="22"/>
        </w:rPr>
        <w:t>19</w:t>
      </w:r>
      <w:r>
        <w:rPr>
          <w:rFonts w:eastAsia="Cambria" w:cs="Times New Roman" w:ascii="Times New Roman" w:hAnsi="Times New Roman"/>
          <w:sz w:val="22"/>
          <w:szCs w:val="22"/>
        </w:rPr>
        <w:t>-2/202</w:t>
      </w:r>
      <w:r>
        <w:rPr>
          <w:rFonts w:eastAsia="Cambria" w:cs="Times New Roman" w:ascii="Times New Roman" w:hAnsi="Times New Roman"/>
          <w:sz w:val="22"/>
          <w:szCs w:val="22"/>
        </w:rPr>
        <w:t>2</w:t>
      </w:r>
      <w:r>
        <w:rPr>
          <w:rFonts w:eastAsia="Cambria" w:cs="Times New Roman" w:ascii="Times New Roman" w:hAnsi="Times New Roman"/>
          <w:sz w:val="22"/>
          <w:szCs w:val="22"/>
        </w:rPr>
        <w:t>.</w:t>
      </w:r>
      <w:r>
        <w:rPr>
          <w:rFonts w:eastAsia="Cambria" w:cs="Times New Roman" w:ascii="Times New Roman" w:hAnsi="Times New Roman"/>
        </w:rPr>
        <w:t xml:space="preserve">                                                                                  </w:t>
      </w:r>
      <w:r>
        <w:rPr>
          <w:rFonts w:eastAsia="Cambria" w:cs="Times New Roman" w:ascii="Times New Roman" w:hAnsi="Times New Roman"/>
        </w:rPr>
        <w:t>2. számú melléklet</w:t>
      </w:r>
      <w:r>
        <w:rPr>
          <w:rFonts w:eastAsia="Cambria" w:cs="Times New Roman" w:ascii="Times New Roman" w:hAnsi="Times New Roman"/>
        </w:rPr>
        <w:t xml:space="preserve">         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spacing w:before="397" w:after="482"/>
        <w:jc w:val="center"/>
        <w:rPr/>
      </w:pPr>
      <w:r>
        <w:rPr>
          <w:rFonts w:eastAsia="Cambria" w:cs="Times New Roman" w:ascii="Times New Roman" w:hAnsi="Times New Roman"/>
          <w:b/>
          <w:bCs/>
          <w:sz w:val="44"/>
          <w:szCs w:val="44"/>
        </w:rPr>
        <w:t>Alapító okirat</w:t>
      </w:r>
      <w:r>
        <w:rPr>
          <w:rFonts w:eastAsia="Cambria" w:cs="Times New Roman" w:ascii="Times New Roman" w:hAnsi="Times New Roman"/>
          <w:sz w:val="28"/>
          <w:szCs w:val="28"/>
        </w:rPr>
        <w:br/>
        <w:t>módosításokkal egységes szerkezetbe foglalva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jc w:val="both"/>
        <w:rPr>
          <w:rFonts w:ascii="Times New Roman" w:hAnsi="Times New Roman" w:eastAsia="Cambria" w:cs="Times New Roman"/>
          <w:b/>
          <w:b/>
          <w:color w:val="4F81BD"/>
        </w:rPr>
      </w:pPr>
      <w:r>
        <w:rPr>
          <w:rFonts w:eastAsia="Cambria" w:cs="Times New Roman" w:ascii="Times New Roman" w:hAnsi="Times New Roman"/>
          <w:b/>
          <w:color w:val="4F81BD"/>
        </w:rPr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jc w:val="both"/>
        <w:rPr/>
      </w:pPr>
      <w:r>
        <w:rPr>
          <w:rFonts w:eastAsia="Cambria" w:cs="Times New Roman" w:ascii="Times New Roman" w:hAnsi="Times New Roman"/>
          <w:b/>
        </w:rPr>
        <w:t>Az államháztartásról szóló 2011. évi CXCV. törvény 8/A. §-a és a nemzeti köznevelésről szóló 2011. évi CXC. törvény 21. § (2) és  (3) bekezdése alapján a Herendi Hétszínvilág Óvoda és Bölcsőde</w:t>
      </w:r>
      <w:r>
        <w:rPr>
          <w:rFonts w:eastAsia="Cambria" w:cs="Times New Roman" w:ascii="Times New Roman" w:hAnsi="Times New Roman"/>
          <w:b/>
          <w:color w:val="4F81BD"/>
        </w:rPr>
        <w:t xml:space="preserve"> </w:t>
      </w:r>
      <w:r>
        <w:rPr>
          <w:rFonts w:eastAsia="Cambria" w:cs="Times New Roman" w:ascii="Times New Roman" w:hAnsi="Times New Roman"/>
          <w:b/>
        </w:rPr>
        <w:t>alapító okiratát a következők szerint adom ki: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jc w:val="both"/>
        <w:rPr>
          <w:rFonts w:ascii="Times New Roman" w:hAnsi="Times New Roman" w:eastAsia="Cambria" w:cs="Times New Roman"/>
          <w:b/>
          <w:b/>
          <w:color w:val="4F81BD"/>
        </w:rPr>
      </w:pPr>
      <w:r>
        <w:rPr>
          <w:rFonts w:eastAsia="Cambria" w:cs="Times New Roman" w:ascii="Times New Roman" w:hAnsi="Times New Roman"/>
          <w:b/>
          <w:color w:val="4F81BD"/>
        </w:rPr>
      </w:r>
    </w:p>
    <w:p>
      <w:pPr>
        <w:pStyle w:val="Normal"/>
        <w:tabs>
          <w:tab w:val="clear" w:pos="709"/>
          <w:tab w:val="left" w:pos="9432" w:leader="dot"/>
          <w:tab w:val="left" w:pos="9999" w:leader="dot"/>
        </w:tabs>
        <w:bidi w:val="0"/>
        <w:spacing w:before="340" w:after="340"/>
        <w:ind w:left="360" w:right="-1" w:hanging="0"/>
        <w:jc w:val="center"/>
        <w:rPr>
          <w:rFonts w:ascii="Times New Roman" w:hAnsi="Times New Roman" w:eastAsia="Cambria" w:cs="Times New Roman"/>
          <w:b/>
          <w:b/>
          <w:sz w:val="28"/>
          <w:szCs w:val="28"/>
        </w:rPr>
      </w:pPr>
      <w:r>
        <w:rPr>
          <w:rFonts w:eastAsia="Cambria" w:cs="Times New Roman" w:ascii="Times New Roman" w:hAnsi="Times New Roman"/>
          <w:b/>
          <w:sz w:val="28"/>
          <w:szCs w:val="28"/>
        </w:rPr>
        <w:t>1. A költségvetési szerv</w:t>
        <w:br/>
        <w:t>megnevezése, székhelye, telephelye</w:t>
      </w:r>
    </w:p>
    <w:p>
      <w:pPr>
        <w:pStyle w:val="Normal"/>
        <w:tabs>
          <w:tab w:val="clear" w:pos="709"/>
          <w:tab w:val="left" w:pos="9225" w:leader="dot"/>
          <w:tab w:val="left" w:pos="9792" w:leader="dot"/>
          <w:tab w:val="left" w:pos="16596" w:leader="dot"/>
        </w:tabs>
        <w:bidi w:val="0"/>
        <w:ind w:left="360" w:right="-1" w:hanging="0"/>
        <w:jc w:val="both"/>
        <w:rPr>
          <w:rFonts w:ascii="Times New Roman" w:hAnsi="Times New Roman" w:eastAsia="Cambria" w:cs="Times New Roman"/>
          <w:b/>
          <w:b/>
          <w:bCs/>
        </w:rPr>
      </w:pPr>
      <w:r>
        <w:rPr>
          <w:rFonts w:eastAsia="Cambria" w:cs="Times New Roman" w:ascii="Times New Roman" w:hAnsi="Times New Roman"/>
          <w:b/>
          <w:bCs/>
        </w:rPr>
        <w:t>1.1. A költségvetési szerv</w:t>
      </w:r>
    </w:p>
    <w:p>
      <w:pPr>
        <w:pStyle w:val="Normal"/>
        <w:tabs>
          <w:tab w:val="clear" w:pos="709"/>
          <w:tab w:val="left" w:pos="9702" w:leader="dot"/>
          <w:tab w:val="left" w:pos="10411" w:leader="dot"/>
          <w:tab w:val="left" w:pos="17073" w:leader="dot"/>
        </w:tabs>
        <w:bidi w:val="0"/>
        <w:ind w:left="927" w:right="0" w:hanging="0"/>
        <w:jc w:val="both"/>
        <w:rPr/>
      </w:pPr>
      <w:r>
        <w:rPr>
          <w:rFonts w:eastAsia="Cambria" w:cs="Times New Roman" w:ascii="Times New Roman" w:hAnsi="Times New Roman"/>
        </w:rPr>
        <w:t xml:space="preserve">1.1.1. </w:t>
      </w:r>
      <w:r>
        <w:rPr>
          <w:rFonts w:eastAsia="Cambria" w:cs="Times New Roman" w:ascii="Times New Roman" w:hAnsi="Times New Roman"/>
          <w:b/>
          <w:bCs/>
        </w:rPr>
        <w:t>megnevezése</w:t>
      </w:r>
      <w:r>
        <w:rPr>
          <w:rFonts w:eastAsia="Cambria" w:cs="Times New Roman" w:ascii="Times New Roman" w:hAnsi="Times New Roman"/>
        </w:rPr>
        <w:t>: Herendi Hétszínvilág Óvoda és Bölcsőde</w:t>
      </w:r>
    </w:p>
    <w:p>
      <w:pPr>
        <w:pStyle w:val="Normal"/>
        <w:tabs>
          <w:tab w:val="clear" w:pos="709"/>
          <w:tab w:val="left" w:pos="780" w:leader="none"/>
          <w:tab w:val="left" w:pos="9225" w:leader="dot"/>
          <w:tab w:val="left" w:pos="9934" w:leader="dot"/>
          <w:tab w:val="left" w:pos="16596" w:leader="dot"/>
        </w:tabs>
        <w:bidi w:val="0"/>
        <w:spacing w:before="238" w:after="0"/>
        <w:ind w:left="360" w:right="0" w:hanging="0"/>
        <w:jc w:val="both"/>
        <w:rPr/>
      </w:pPr>
      <w:r>
        <w:rPr>
          <w:rFonts w:eastAsia="Cambria" w:cs="Times New Roman" w:ascii="Times New Roman" w:hAnsi="Times New Roman"/>
          <w:b/>
          <w:bCs/>
        </w:rPr>
        <w:t>1.2.</w:t>
      </w:r>
      <w:r>
        <w:rPr>
          <w:rFonts w:eastAsia="Cambria" w:cs="Times New Roman" w:ascii="Times New Roman" w:hAnsi="Times New Roman"/>
        </w:rPr>
        <w:t xml:space="preserve"> </w:t>
      </w:r>
      <w:r>
        <w:rPr>
          <w:rFonts w:eastAsia="Cambria" w:cs="Times New Roman" w:ascii="Times New Roman" w:hAnsi="Times New Roman"/>
          <w:b/>
          <w:bCs/>
        </w:rPr>
        <w:t>A költségvetési szerv</w:t>
      </w:r>
    </w:p>
    <w:p>
      <w:pPr>
        <w:pStyle w:val="Normal"/>
        <w:tabs>
          <w:tab w:val="clear" w:pos="709"/>
          <w:tab w:val="left" w:pos="9702" w:leader="dot"/>
          <w:tab w:val="left" w:pos="10411" w:leader="dot"/>
          <w:tab w:val="left" w:pos="17073" w:leader="dot"/>
        </w:tabs>
        <w:bidi w:val="0"/>
        <w:ind w:left="927" w:right="0" w:hanging="0"/>
        <w:jc w:val="both"/>
        <w:rPr/>
      </w:pPr>
      <w:r>
        <w:rPr>
          <w:rFonts w:eastAsia="Cambria" w:cs="Times New Roman" w:ascii="Times New Roman" w:hAnsi="Times New Roman"/>
        </w:rPr>
        <w:t xml:space="preserve">1.2.1. </w:t>
      </w:r>
      <w:r>
        <w:rPr>
          <w:rFonts w:eastAsia="Cambria" w:cs="Times New Roman" w:ascii="Times New Roman" w:hAnsi="Times New Roman"/>
          <w:b/>
          <w:bCs/>
        </w:rPr>
        <w:t xml:space="preserve">székhelye: </w:t>
      </w:r>
      <w:r>
        <w:rPr>
          <w:rFonts w:eastAsia="Cambria" w:cs="Times New Roman" w:ascii="Times New Roman" w:hAnsi="Times New Roman"/>
        </w:rPr>
        <w:t>8440 Herend, Fasor utca 2/a-4/a.</w:t>
      </w:r>
    </w:p>
    <w:p>
      <w:pPr>
        <w:pStyle w:val="Normal"/>
        <w:tabs>
          <w:tab w:val="clear" w:pos="709"/>
          <w:tab w:val="left" w:pos="9432" w:leader="dot"/>
        </w:tabs>
        <w:bidi w:val="0"/>
        <w:spacing w:before="340" w:after="340"/>
        <w:ind w:left="360" w:right="-143" w:hanging="0"/>
        <w:jc w:val="center"/>
        <w:rPr>
          <w:rFonts w:ascii="Times New Roman" w:hAnsi="Times New Roman" w:eastAsia="Cambria" w:cs="Times New Roman"/>
          <w:b/>
          <w:b/>
          <w:sz w:val="28"/>
          <w:szCs w:val="28"/>
        </w:rPr>
      </w:pPr>
      <w:r>
        <w:rPr>
          <w:rFonts w:eastAsia="Cambria" w:cs="Times New Roman" w:ascii="Times New Roman" w:hAnsi="Times New Roman"/>
          <w:b/>
          <w:sz w:val="28"/>
          <w:szCs w:val="28"/>
        </w:rPr>
        <w:t>2. A költségvetési szerv</w:t>
        <w:br/>
        <w:t>alapításával és megszűnésével összefüggő rendelkezések</w:t>
      </w:r>
    </w:p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ind w:left="360" w:right="0" w:hanging="0"/>
        <w:jc w:val="both"/>
        <w:rPr/>
      </w:pPr>
      <w:r>
        <w:rPr>
          <w:rFonts w:eastAsia="Cambria" w:cs="Times New Roman" w:ascii="Times New Roman" w:hAnsi="Times New Roman"/>
          <w:b/>
          <w:bCs/>
        </w:rPr>
        <w:t xml:space="preserve">2.1.  A költségvetési szerv alapításának dátuma: </w:t>
      </w:r>
      <w:r>
        <w:rPr>
          <w:rFonts w:eastAsia="Cambria" w:cs="Times New Roman" w:ascii="Times New Roman" w:hAnsi="Times New Roman"/>
        </w:rPr>
        <w:t>2007. augusztus 30.</w:t>
      </w:r>
    </w:p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mbria" w:cs="Times New Roman"/>
          <w:b/>
          <w:b/>
          <w:bCs/>
        </w:rPr>
      </w:pPr>
      <w:r>
        <w:rPr>
          <w:rFonts w:eastAsia="Cambria" w:cs="Times New Roman" w:ascii="Times New Roman" w:hAnsi="Times New Roman"/>
          <w:b/>
          <w:bCs/>
        </w:rPr>
        <w:t>2.2. A költségvetési szerv alapítására, átalakítására, megszüntetésére jogosult szerv</w:t>
      </w:r>
    </w:p>
    <w:p>
      <w:pPr>
        <w:pStyle w:val="Normal"/>
        <w:tabs>
          <w:tab w:val="clear" w:pos="709"/>
          <w:tab w:val="left" w:pos="1530" w:leader="none"/>
          <w:tab w:val="left" w:pos="9342" w:leader="dot"/>
          <w:tab w:val="left" w:pos="10051" w:leader="dot"/>
          <w:tab w:val="left" w:pos="16713" w:leader="dot"/>
        </w:tabs>
        <w:bidi w:val="0"/>
        <w:ind w:left="850" w:right="0" w:hanging="0"/>
        <w:jc w:val="both"/>
        <w:rPr/>
      </w:pPr>
      <w:r>
        <w:rPr>
          <w:rFonts w:eastAsia="Cambria" w:cs="Times New Roman" w:ascii="Times New Roman" w:hAnsi="Times New Roman"/>
        </w:rPr>
        <w:t>2.2.1.</w:t>
      </w:r>
      <w:r>
        <w:rPr>
          <w:rFonts w:eastAsia="Cambria" w:cs="Times New Roman" w:ascii="Times New Roman" w:hAnsi="Times New Roman"/>
          <w:b/>
          <w:bCs/>
        </w:rPr>
        <w:t xml:space="preserve"> megnevezése</w:t>
      </w:r>
      <w:r>
        <w:rPr>
          <w:rFonts w:eastAsia="Cambria" w:cs="Times New Roman" w:ascii="Times New Roman" w:hAnsi="Times New Roman"/>
        </w:rPr>
        <w:t>: Herend Város Önkormányzata</w:t>
      </w:r>
    </w:p>
    <w:p>
      <w:pPr>
        <w:pStyle w:val="Normal"/>
        <w:tabs>
          <w:tab w:val="clear" w:pos="709"/>
          <w:tab w:val="left" w:pos="9342" w:leader="dot"/>
          <w:tab w:val="left" w:pos="10051" w:leader="dot"/>
          <w:tab w:val="left" w:pos="16713" w:leader="dot"/>
        </w:tabs>
        <w:bidi w:val="0"/>
        <w:ind w:left="850" w:right="0" w:hanging="0"/>
        <w:jc w:val="both"/>
        <w:rPr/>
      </w:pPr>
      <w:r>
        <w:rPr>
          <w:rFonts w:eastAsia="Cambria" w:cs="Times New Roman" w:ascii="Times New Roman" w:hAnsi="Times New Roman"/>
        </w:rPr>
        <w:t xml:space="preserve">2.2.2. </w:t>
      </w:r>
      <w:r>
        <w:rPr>
          <w:rFonts w:eastAsia="Cambria" w:cs="Times New Roman" w:ascii="Times New Roman" w:hAnsi="Times New Roman"/>
          <w:b/>
          <w:bCs/>
        </w:rPr>
        <w:t>székhelye:</w:t>
      </w:r>
      <w:r>
        <w:rPr>
          <w:rFonts w:eastAsia="Cambria" w:cs="Times New Roman" w:ascii="Times New Roman" w:hAnsi="Times New Roman"/>
        </w:rPr>
        <w:t xml:space="preserve"> 8440 Herend, Kossuth utca 97.</w:t>
      </w:r>
    </w:p>
    <w:p>
      <w:pPr>
        <w:pStyle w:val="Normal"/>
        <w:tabs>
          <w:tab w:val="clear" w:pos="709"/>
          <w:tab w:val="left" w:pos="9432" w:leader="dot"/>
        </w:tabs>
        <w:bidi w:val="0"/>
        <w:spacing w:before="340" w:after="340"/>
        <w:ind w:left="360" w:right="-143" w:hanging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3. A költségvetési szerv irányítása, felügyelete</w:t>
      </w:r>
    </w:p>
    <w:p>
      <w:pPr>
        <w:pStyle w:val="Normal"/>
        <w:tabs>
          <w:tab w:val="clear" w:pos="709"/>
          <w:tab w:val="left" w:pos="9432" w:leader="dot"/>
        </w:tabs>
        <w:bidi w:val="0"/>
        <w:ind w:left="360" w:right="-143" w:hanging="0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3.1. A költségvetési szerv irányító szervének</w:t>
      </w:r>
    </w:p>
    <w:p>
      <w:pPr>
        <w:pStyle w:val="Normal"/>
        <w:tabs>
          <w:tab w:val="clear" w:pos="709"/>
          <w:tab w:val="left" w:pos="10489" w:leader="dot"/>
        </w:tabs>
        <w:bidi w:val="0"/>
        <w:ind w:left="850" w:right="-113" w:hanging="0"/>
        <w:jc w:val="both"/>
        <w:rPr/>
      </w:pPr>
      <w:r>
        <w:rPr>
          <w:rFonts w:eastAsia="Cambria" w:cs="Times New Roman" w:ascii="Times New Roman" w:hAnsi="Times New Roman"/>
        </w:rPr>
        <w:t xml:space="preserve">3.1.1. </w:t>
      </w:r>
      <w:r>
        <w:rPr>
          <w:rFonts w:eastAsia="Cambria" w:cs="Times New Roman" w:ascii="Times New Roman" w:hAnsi="Times New Roman"/>
          <w:b/>
          <w:bCs/>
        </w:rPr>
        <w:t>megnevezése</w:t>
      </w:r>
      <w:r>
        <w:rPr>
          <w:rFonts w:eastAsia="Cambria" w:cs="Times New Roman" w:ascii="Times New Roman" w:hAnsi="Times New Roman"/>
        </w:rPr>
        <w:t>: Herend Város Önkormányzat Képviselő-testülete</w:t>
      </w:r>
    </w:p>
    <w:p>
      <w:pPr>
        <w:pStyle w:val="Normal"/>
        <w:tabs>
          <w:tab w:val="clear" w:pos="709"/>
          <w:tab w:val="left" w:pos="10489" w:leader="dot"/>
        </w:tabs>
        <w:bidi w:val="0"/>
        <w:ind w:left="850" w:right="-113" w:hanging="0"/>
        <w:jc w:val="both"/>
        <w:rPr/>
      </w:pPr>
      <w:r>
        <w:rPr>
          <w:rFonts w:eastAsia="Cambria" w:cs="Times New Roman" w:ascii="Times New Roman" w:hAnsi="Times New Roman"/>
        </w:rPr>
        <w:t xml:space="preserve">3.1.2. </w:t>
      </w:r>
      <w:r>
        <w:rPr>
          <w:rFonts w:eastAsia="Cambria" w:cs="Times New Roman" w:ascii="Times New Roman" w:hAnsi="Times New Roman"/>
          <w:b/>
          <w:bCs/>
        </w:rPr>
        <w:t>székhelye</w:t>
      </w:r>
      <w:r>
        <w:rPr>
          <w:rFonts w:eastAsia="Cambria" w:cs="Times New Roman" w:ascii="Times New Roman" w:hAnsi="Times New Roman"/>
        </w:rPr>
        <w:t>: 8440 Herend, Kossuth utca 97.</w:t>
      </w:r>
    </w:p>
    <w:p>
      <w:pPr>
        <w:pStyle w:val="Normal"/>
        <w:tabs>
          <w:tab w:val="clear" w:pos="709"/>
          <w:tab w:val="left" w:pos="9639" w:leader="dot"/>
        </w:tabs>
        <w:bidi w:val="0"/>
        <w:ind w:left="0" w:right="-113" w:hanging="0"/>
        <w:jc w:val="both"/>
        <w:rPr/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Normal"/>
        <w:tabs>
          <w:tab w:val="clear" w:pos="709"/>
          <w:tab w:val="left" w:pos="9639" w:leader="dot"/>
        </w:tabs>
        <w:bidi w:val="0"/>
        <w:ind w:left="0" w:right="-113" w:hanging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      </w:t>
      </w:r>
      <w:r>
        <w:rPr>
          <w:rFonts w:eastAsia="Cambria" w:cs="Times New Roman" w:ascii="Times New Roman" w:hAnsi="Times New Roman"/>
          <w:b/>
        </w:rPr>
        <w:t>3</w:t>
      </w:r>
      <w:r>
        <w:rPr>
          <w:rFonts w:eastAsia="Cambria" w:cs="Times New Roman" w:ascii="Times New Roman" w:hAnsi="Times New Roman"/>
          <w:b/>
          <w:bCs/>
        </w:rPr>
        <w:t>.2. A köznevelési intézmény fenntartójának</w:t>
      </w:r>
    </w:p>
    <w:p>
      <w:pPr>
        <w:pStyle w:val="Normal"/>
        <w:tabs>
          <w:tab w:val="clear" w:pos="709"/>
          <w:tab w:val="left" w:pos="9135" w:leader="dot"/>
          <w:tab w:val="left" w:pos="9844" w:leader="dot"/>
        </w:tabs>
        <w:bidi w:val="0"/>
        <w:ind w:left="644" w:right="-283" w:hanging="0"/>
        <w:jc w:val="left"/>
        <w:rPr/>
      </w:pPr>
      <w:r>
        <w:rPr>
          <w:rFonts w:eastAsia="Times New Roman" w:cs="Times New Roman" w:ascii="Times New Roman" w:hAnsi="Times New Roman"/>
        </w:rPr>
        <w:t xml:space="preserve">    </w:t>
      </w:r>
      <w:r>
        <w:rPr>
          <w:rFonts w:eastAsia="Cambria" w:cs="Times New Roman" w:ascii="Times New Roman" w:hAnsi="Times New Roman"/>
        </w:rPr>
        <w:t>3.2.1.</w:t>
      </w:r>
      <w:r>
        <w:rPr>
          <w:rFonts w:eastAsia="Cambria" w:cs="Times New Roman" w:ascii="Times New Roman" w:hAnsi="Times New Roman"/>
          <w:b/>
          <w:bCs/>
        </w:rPr>
        <w:t xml:space="preserve"> megnevezése: </w:t>
      </w:r>
      <w:r>
        <w:rPr>
          <w:rFonts w:eastAsia="Cambria" w:cs="Times New Roman" w:ascii="Times New Roman" w:hAnsi="Times New Roman"/>
        </w:rPr>
        <w:t xml:space="preserve">Herend Város Önkormányzata </w:t>
      </w:r>
    </w:p>
    <w:p>
      <w:pPr>
        <w:pStyle w:val="Normal"/>
        <w:tabs>
          <w:tab w:val="clear" w:pos="709"/>
          <w:tab w:val="left" w:pos="9639" w:leader="dot"/>
        </w:tabs>
        <w:bidi w:val="0"/>
        <w:ind w:left="0" w:right="-113" w:hanging="0"/>
        <w:jc w:val="both"/>
        <w:rPr/>
      </w:pPr>
      <w:r>
        <w:rPr>
          <w:rFonts w:eastAsia="Times New Roman" w:cs="Times New Roman" w:ascii="Times New Roman" w:hAnsi="Times New Roman"/>
        </w:rPr>
        <w:t xml:space="preserve">               </w:t>
      </w:r>
      <w:r>
        <w:rPr>
          <w:rFonts w:eastAsia="Cambria" w:cs="Times New Roman" w:ascii="Times New Roman" w:hAnsi="Times New Roman"/>
        </w:rPr>
        <w:t xml:space="preserve">3.2.2. </w:t>
      </w:r>
      <w:r>
        <w:rPr>
          <w:rFonts w:eastAsia="Cambria" w:cs="Times New Roman" w:ascii="Times New Roman" w:hAnsi="Times New Roman"/>
          <w:b/>
          <w:bCs/>
        </w:rPr>
        <w:t xml:space="preserve">székhelye: </w:t>
      </w:r>
      <w:r>
        <w:rPr>
          <w:rFonts w:eastAsia="Cambria" w:cs="Times New Roman" w:ascii="Times New Roman" w:hAnsi="Times New Roman"/>
        </w:rPr>
        <w:t>8440 Herend, Kossuth utca 97.</w:t>
      </w:r>
    </w:p>
    <w:p>
      <w:pPr>
        <w:pStyle w:val="Normal"/>
        <w:tabs>
          <w:tab w:val="clear" w:pos="709"/>
          <w:tab w:val="left" w:pos="9432" w:leader="dot"/>
        </w:tabs>
        <w:bidi w:val="0"/>
        <w:spacing w:before="340" w:after="340"/>
        <w:ind w:left="360" w:right="-143" w:hanging="0"/>
        <w:jc w:val="center"/>
        <w:rPr>
          <w:rFonts w:ascii="Times New Roman" w:hAnsi="Times New Roman" w:eastAsia="Cambria" w:cs="Times New Roman"/>
          <w:b/>
          <w:b/>
          <w:sz w:val="28"/>
          <w:szCs w:val="28"/>
        </w:rPr>
      </w:pPr>
      <w:r>
        <w:rPr>
          <w:rFonts w:eastAsia="Cambria" w:cs="Times New Roman" w:ascii="Times New Roman" w:hAnsi="Times New Roman"/>
          <w:b/>
          <w:sz w:val="28"/>
          <w:szCs w:val="28"/>
        </w:rPr>
        <w:t>4. A költségvetési szerv tevékenysége</w:t>
      </w:r>
    </w:p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ind w:left="360" w:right="-283" w:hanging="0"/>
        <w:jc w:val="both"/>
        <w:rPr>
          <w:rFonts w:ascii="Times New Roman" w:hAnsi="Times New Roman" w:eastAsia="Cambria" w:cs="Times New Roman"/>
          <w:b/>
          <w:b/>
          <w:bCs/>
        </w:rPr>
      </w:pPr>
      <w:r>
        <w:rPr>
          <w:rFonts w:eastAsia="Cambria" w:cs="Times New Roman" w:ascii="Times New Roman" w:hAnsi="Times New Roman"/>
          <w:b/>
          <w:bCs/>
        </w:rPr>
        <w:t xml:space="preserve">4.1. A költségvetési szerv közfeladata: </w:t>
      </w:r>
    </w:p>
    <w:p>
      <w:pPr>
        <w:pStyle w:val="Normal"/>
        <w:tabs>
          <w:tab w:val="clear" w:pos="709"/>
          <w:tab w:val="left" w:pos="1757" w:leader="none"/>
          <w:tab w:val="left" w:pos="10262" w:leader="dot"/>
          <w:tab w:val="left" w:pos="10971" w:leader="dot"/>
          <w:tab w:val="left" w:pos="17633" w:leader="dot"/>
        </w:tabs>
        <w:bidi w:val="0"/>
        <w:ind w:left="850" w:right="113" w:hanging="0"/>
        <w:jc w:val="both"/>
        <w:rPr>
          <w:rFonts w:ascii="Times New Roman" w:hAnsi="Times New Roman" w:eastAsia="Cambria" w:cs="Times New Roman"/>
        </w:rPr>
      </w:pPr>
      <w:r>
        <w:rPr>
          <w:rFonts w:eastAsia="Cambria" w:cs="Times New Roman" w:ascii="Times New Roman" w:hAnsi="Times New Roman"/>
        </w:rPr>
        <w:t>A Magyarország helyi önkormányzatairól szóló 2011. évi CLXXXIX. törvény 13. § (1) bekezdés 6. pontja és a nemzeti köznevelésről szóló 2011. évi CXC. törvény 4. §-a alapján óvodai nevelés.</w:t>
      </w:r>
    </w:p>
    <w:p>
      <w:pPr>
        <w:pStyle w:val="Normal"/>
        <w:tabs>
          <w:tab w:val="clear" w:pos="709"/>
          <w:tab w:val="left" w:pos="2717" w:leader="none"/>
          <w:tab w:val="left" w:pos="10262" w:leader="dot"/>
          <w:tab w:val="left" w:pos="10971" w:leader="dot"/>
          <w:tab w:val="left" w:pos="17633" w:leader="dot"/>
        </w:tabs>
        <w:bidi w:val="0"/>
        <w:ind w:left="850" w:right="57" w:hanging="57"/>
        <w:jc w:val="both"/>
        <w:rPr/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Cambria" w:cs="Times New Roman" w:ascii="Times New Roman" w:hAnsi="Times New Roman"/>
        </w:rPr>
        <w:t>A Magyarország helyi önkormányzatairól szóló 2011. évi CLXXXIX. törvény 13. § (1) bekezdés 8. pontja és a gyermekek védelméről és a gyámügyi igazgatásról szóló 1997. évi XXXI. törvény 42. §-a alapján gyermekek napközbeni ellátása keretében bölcsődei ellátás.</w:t>
      </w:r>
    </w:p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libri" w:cs="Times New Roman"/>
          <w:b/>
          <w:b/>
          <w:bCs/>
        </w:rPr>
      </w:pPr>
      <w:r>
        <w:rPr>
          <w:rFonts w:eastAsia="Calibri" w:cs="Times New Roman" w:ascii="Times New Roman" w:hAnsi="Times New Roman"/>
          <w:b/>
          <w:bCs/>
        </w:rPr>
        <w:t>4.2. A költségvetési szerv főtevékenységének  államháztartási szakágazati besorolása:</w:t>
      </w:r>
    </w:p>
    <w:tbl>
      <w:tblPr>
        <w:tblW w:w="9373" w:type="dxa"/>
        <w:jc w:val="left"/>
        <w:tblInd w:w="3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985"/>
        <w:gridCol w:w="5818"/>
      </w:tblGrid>
      <w:tr>
        <w:trPr/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szakágazat száma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szakágazat megnevezése</w:t>
            </w:r>
          </w:p>
        </w:tc>
      </w:tr>
      <w:tr>
        <w:trPr/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1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851020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Óvodai nevelés</w:t>
            </w:r>
          </w:p>
        </w:tc>
      </w:tr>
    </w:tbl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mbria" w:cs="Times New Roman"/>
          <w:b/>
          <w:b/>
          <w:bCs/>
        </w:rPr>
      </w:pPr>
      <w:r>
        <w:rPr>
          <w:rFonts w:eastAsia="Cambria" w:cs="Times New Roman" w:ascii="Times New Roman" w:hAnsi="Times New Roman"/>
          <w:b/>
          <w:bCs/>
        </w:rPr>
        <w:t>4.3. A költségvetési szerv alaptevékenysége:</w:t>
      </w:r>
    </w:p>
    <w:p>
      <w:pPr>
        <w:pStyle w:val="Normal"/>
        <w:tabs>
          <w:tab w:val="clear" w:pos="709"/>
          <w:tab w:val="left" w:pos="9375" w:leader="dot"/>
          <w:tab w:val="left" w:pos="10084" w:leader="dot"/>
          <w:tab w:val="left" w:pos="16746" w:leader="dot"/>
        </w:tabs>
        <w:bidi w:val="0"/>
        <w:ind w:left="850" w:right="0" w:hanging="0"/>
        <w:jc w:val="both"/>
        <w:rPr>
          <w:rFonts w:ascii="Times New Roman" w:hAnsi="Times New Roman" w:eastAsia="Cambria" w:cs="Times New Roman"/>
        </w:rPr>
      </w:pPr>
      <w:r>
        <w:rPr>
          <w:rFonts w:eastAsia="Cambria" w:cs="Times New Roman" w:ascii="Times New Roman" w:hAnsi="Times New Roman"/>
        </w:rPr>
        <w:t>A nemzeti köznevelésről szóló 2011. évi CXC. törvényben és a vonatkozó egyéb jogszabályokban foglaltak szerint az óvodai ellátás, nemzetiségi óvodai ellátás, valamint a sajátos nevelési igényű gyermekek nevelése-oktatása:</w:t>
      </w:r>
    </w:p>
    <w:p>
      <w:pPr>
        <w:pStyle w:val="Normal"/>
        <w:tabs>
          <w:tab w:val="clear" w:pos="709"/>
          <w:tab w:val="left" w:pos="9792" w:leader="dot"/>
          <w:tab w:val="left" w:pos="17163" w:leader="dot"/>
        </w:tabs>
        <w:bidi w:val="0"/>
        <w:ind w:left="360" w:right="0" w:hanging="0"/>
        <w:jc w:val="left"/>
        <w:rPr/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Calibri" w:cs="Times New Roman" w:ascii="Times New Roman" w:hAnsi="Times New Roman"/>
        </w:rPr>
        <w:t>- enyhe értelmi fogyatékos (tanulásában akadályozott),</w:t>
      </w:r>
    </w:p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jc w:val="left"/>
        <w:rPr/>
      </w:pPr>
      <w:r>
        <w:rPr>
          <w:rFonts w:eastAsia="Times New Roman" w:cs="Times New Roman" w:ascii="Times New Roman" w:hAnsi="Times New Roman"/>
        </w:rPr>
        <w:t xml:space="preserve">              </w:t>
      </w:r>
      <w:r>
        <w:rPr>
          <w:rFonts w:eastAsia="Calibri" w:cs="Times New Roman" w:ascii="Times New Roman" w:hAnsi="Times New Roman"/>
        </w:rPr>
        <w:t>- enyhe fokban érzékszervi fogyatékos (gyengénlátó, nagyothalló) és beszédfogyatékos,</w:t>
      </w:r>
    </w:p>
    <w:p>
      <w:pPr>
        <w:pStyle w:val="Normal"/>
        <w:widowControl/>
        <w:tabs>
          <w:tab w:val="clear" w:pos="709"/>
          <w:tab w:val="left" w:pos="9942" w:leader="dot"/>
          <w:tab w:val="left" w:pos="17313" w:leader="dot"/>
        </w:tabs>
        <w:suppressAutoHyphens w:val="true"/>
        <w:bidi w:val="0"/>
        <w:spacing w:lineRule="auto" w:line="240" w:before="0" w:after="0"/>
        <w:ind w:left="850" w:right="0" w:hanging="0"/>
        <w:jc w:val="left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</w:rPr>
        <w:t>- autizmus spektrum zavarral küzdő gyermekek,</w:t>
      </w:r>
    </w:p>
    <w:p>
      <w:pPr>
        <w:pStyle w:val="Normal"/>
        <w:widowControl/>
        <w:tabs>
          <w:tab w:val="clear" w:pos="709"/>
          <w:tab w:val="left" w:pos="9942" w:leader="dot"/>
          <w:tab w:val="left" w:pos="17313" w:leader="dot"/>
        </w:tabs>
        <w:suppressAutoHyphens w:val="true"/>
        <w:bidi w:val="0"/>
        <w:spacing w:lineRule="auto" w:line="240" w:before="0" w:after="0"/>
        <w:ind w:left="850" w:right="0" w:hanging="0"/>
        <w:jc w:val="lef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- egyéb pszichés fejlődési zavarral küzdő gyermekek</w:t>
      </w:r>
      <w:r>
        <w:rPr>
          <w:rFonts w:eastAsia="Calibri" w:cs="Times New Roman" w:ascii="Times New Roman" w:hAnsi="Times New Roman"/>
        </w:rPr>
        <w:t xml:space="preserve"> ellátása, amennyiben a szakértői bizottság a gyermek integrált nevelésére tesz javaslatot.</w:t>
      </w:r>
    </w:p>
    <w:p>
      <w:pPr>
        <w:pStyle w:val="Normal"/>
        <w:tabs>
          <w:tab w:val="clear" w:pos="709"/>
          <w:tab w:val="left" w:pos="9318" w:leader="dot"/>
          <w:tab w:val="left" w:pos="10027" w:leader="dot"/>
          <w:tab w:val="left" w:pos="16689" w:leader="dot"/>
        </w:tabs>
        <w:bidi w:val="0"/>
        <w:spacing w:before="113" w:after="0"/>
        <w:ind w:left="850" w:right="0" w:hanging="0"/>
        <w:jc w:val="both"/>
        <w:rPr>
          <w:rFonts w:ascii="Times New Roman" w:hAnsi="Times New Roman" w:eastAsia="Cambria" w:cs="Times New Roman"/>
        </w:rPr>
      </w:pPr>
      <w:r>
        <w:rPr>
          <w:rFonts w:eastAsia="Cambria" w:cs="Times New Roman" w:ascii="Times New Roman" w:hAnsi="Times New Roman"/>
        </w:rPr>
        <w:t>A gyermekek védelméről és a gyámügyi igazgatásról szóló 1997. évi XXXI. törvény 42. §-ban foglaltak szerinti bölcsődei ellátás.</w:t>
      </w:r>
    </w:p>
    <w:p>
      <w:pPr>
        <w:pStyle w:val="Normal"/>
        <w:tabs>
          <w:tab w:val="clear" w:pos="709"/>
          <w:tab w:val="left" w:pos="9225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libri" w:cs="Times New Roman"/>
          <w:b/>
          <w:b/>
          <w:bCs/>
        </w:rPr>
      </w:pPr>
      <w:r>
        <w:rPr>
          <w:rFonts w:eastAsia="Calibri" w:cs="Times New Roman" w:ascii="Times New Roman" w:hAnsi="Times New Roman"/>
          <w:b/>
          <w:bCs/>
        </w:rPr>
        <w:t>4.4. A költségvetési szerv alaptevékenységének kormányzati funkció szerinti megjelölése:</w:t>
      </w:r>
    </w:p>
    <w:tbl>
      <w:tblPr>
        <w:tblW w:w="9403" w:type="dxa"/>
        <w:jc w:val="left"/>
        <w:tblInd w:w="3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3075"/>
        <w:gridCol w:w="5818"/>
      </w:tblGrid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kormányzati funkciószám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kormányzati funkció megnevezése</w:t>
            </w:r>
          </w:p>
        </w:tc>
      </w:tr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1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091110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Óvodai nevelés, ellátás szakmai feladatai</w:t>
            </w:r>
          </w:p>
        </w:tc>
      </w:tr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2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091120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Sajátos nevelési igényű gyermekek óvodai nevelésének, ellátásának szakmai feladatai</w:t>
            </w:r>
          </w:p>
        </w:tc>
      </w:tr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3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091130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Nemzetiségi óvodai nevelés, ellátás szakmai feladatai</w:t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4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091140</w:t>
            </w:r>
          </w:p>
        </w:tc>
        <w:tc>
          <w:tcPr>
            <w:tcW w:w="5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Óvodai nevelés, ellátás működtetési feladatai</w:t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5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096015</w:t>
            </w:r>
          </w:p>
        </w:tc>
        <w:tc>
          <w:tcPr>
            <w:tcW w:w="5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Gyermekétkeztetés köznevelési intézményben</w:t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6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096025</w:t>
            </w:r>
          </w:p>
        </w:tc>
        <w:tc>
          <w:tcPr>
            <w:tcW w:w="5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Munkahelyi étkeztetés köznevelési intézményben</w:t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7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 xml:space="preserve">104031 </w:t>
            </w:r>
          </w:p>
        </w:tc>
        <w:tc>
          <w:tcPr>
            <w:tcW w:w="5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Gyermekek bölcsődében és mini bölcsődében történő ellátása</w:t>
            </w: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8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104035</w:t>
            </w:r>
          </w:p>
        </w:tc>
        <w:tc>
          <w:tcPr>
            <w:tcW w:w="5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Gyermekétkeztetés bölcsődében, fogyatékosok nappali intézményében</w:t>
            </w:r>
          </w:p>
        </w:tc>
      </w:tr>
    </w:tbl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mbria" w:cs="Times New Roman"/>
          <w:b/>
          <w:b/>
          <w:bCs/>
        </w:rPr>
      </w:pPr>
      <w:r>
        <w:rPr>
          <w:rFonts w:eastAsia="Cambria" w:cs="Times New Roman" w:ascii="Times New Roman" w:hAnsi="Times New Roman"/>
          <w:b/>
          <w:bCs/>
        </w:rPr>
        <w:t>4.5. A költségvetési szerv illetékessége, működési területe:</w:t>
      </w:r>
    </w:p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ind w:left="360" w:right="0" w:hanging="0"/>
        <w:jc w:val="both"/>
        <w:rPr>
          <w:rFonts w:ascii="Times New Roman" w:hAnsi="Times New Roman" w:eastAsia="Cambria" w:cs="Times New Roman"/>
        </w:rPr>
      </w:pPr>
      <w:r>
        <w:rPr>
          <w:rFonts w:eastAsia="Cambria" w:cs="Times New Roman" w:ascii="Times New Roman" w:hAnsi="Times New Roman"/>
        </w:rPr>
        <w:t>Az óvodai nevelés vonatkozásában Herend város közigazgatási területe,</w:t>
      </w:r>
    </w:p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ind w:left="360" w:right="0" w:hanging="0"/>
        <w:jc w:val="both"/>
        <w:rPr>
          <w:rFonts w:ascii="Times New Roman" w:hAnsi="Times New Roman" w:eastAsia="Cambria" w:cs="Times New Roman"/>
        </w:rPr>
      </w:pPr>
      <w:r>
        <w:rPr>
          <w:rFonts w:eastAsia="Cambria" w:cs="Times New Roman" w:ascii="Times New Roman" w:hAnsi="Times New Roman"/>
        </w:rPr>
        <w:t xml:space="preserve">a bölcsődei ellátás vonatkozásában Herend város és Szentgál község közigazgatási területe. </w:t>
      </w:r>
    </w:p>
    <w:p>
      <w:pPr>
        <w:pStyle w:val="Normal"/>
        <w:tabs>
          <w:tab w:val="clear" w:pos="709"/>
          <w:tab w:val="left" w:pos="9432" w:leader="dot"/>
          <w:tab w:val="left" w:pos="10141" w:leader="dot"/>
        </w:tabs>
        <w:bidi w:val="0"/>
        <w:spacing w:before="340" w:after="340"/>
        <w:ind w:left="360" w:right="0" w:hanging="0"/>
        <w:jc w:val="center"/>
        <w:rPr>
          <w:rFonts w:ascii="Times New Roman" w:hAnsi="Times New Roman" w:eastAsia="Cambria" w:cs="Times New Roman"/>
          <w:b/>
          <w:b/>
          <w:sz w:val="28"/>
          <w:szCs w:val="28"/>
        </w:rPr>
      </w:pPr>
      <w:r>
        <w:rPr>
          <w:rFonts w:eastAsia="Cambria" w:cs="Times New Roman" w:ascii="Times New Roman" w:hAnsi="Times New Roman"/>
          <w:b/>
          <w:sz w:val="28"/>
          <w:szCs w:val="28"/>
        </w:rPr>
        <w:t>5. A költségvetési szerv szervezete és működése</w:t>
      </w:r>
    </w:p>
    <w:p>
      <w:pPr>
        <w:pStyle w:val="Normal"/>
        <w:tabs>
          <w:tab w:val="clear" w:pos="709"/>
          <w:tab w:val="left" w:pos="1290" w:leader="none"/>
          <w:tab w:val="left" w:pos="9225" w:leader="dot"/>
          <w:tab w:val="left" w:pos="9934" w:leader="dot"/>
          <w:tab w:val="left" w:pos="16596" w:leader="dot"/>
        </w:tabs>
        <w:bidi w:val="0"/>
        <w:ind w:left="360" w:right="0" w:hanging="0"/>
        <w:jc w:val="both"/>
        <w:rPr/>
      </w:pPr>
      <w:r>
        <w:rPr>
          <w:rFonts w:eastAsia="Cambria" w:cs="Times New Roman" w:ascii="Times New Roman" w:hAnsi="Times New Roman"/>
          <w:b/>
          <w:bCs/>
        </w:rPr>
        <w:t>5.1. A költségvetési szerv vezetőjének megbízási rendje:</w:t>
      </w:r>
      <w:r>
        <w:rPr>
          <w:rFonts w:eastAsia="Cambria" w:cs="Times New Roman" w:ascii="Times New Roman" w:hAnsi="Times New Roman"/>
        </w:rPr>
        <w:t xml:space="preserve"> Az intézményvezetőt Herend Város Önkormányzat Képviselő-testülete nyilvános pályázat alapján határozott időre bízza meg Magyarország helyi önkormányzatairól szóló 2011. évi CLXXXIX. törvény 41. § (7) bekezdése, a közalkalmazottak jogállásáról szóló 1992. évi XXXIII. törvény, valamint a pedagógusok előmeneteli rendszeréről és a közalkalmazottak jogállásáról szóló 1992. évi XXXIII. törvény köznevelési intézményekben történő végrehajtásáról szóló 326/2013.(VIII.30.) Korm. rendelet alapján.</w:t>
      </w:r>
    </w:p>
    <w:p>
      <w:pPr>
        <w:pStyle w:val="Normal"/>
        <w:tabs>
          <w:tab w:val="clear" w:pos="709"/>
          <w:tab w:val="left" w:pos="9225" w:leader="dot"/>
        </w:tabs>
        <w:bidi w:val="0"/>
        <w:spacing w:before="240" w:after="0"/>
        <w:ind w:left="360" w:right="0" w:hanging="0"/>
        <w:jc w:val="both"/>
        <w:rPr/>
      </w:pPr>
      <w:r>
        <w:rPr>
          <w:rFonts w:eastAsia="Calibri" w:cs="Times New Roman" w:ascii="Times New Roman" w:hAnsi="Times New Roman"/>
          <w:b/>
          <w:bCs/>
        </w:rPr>
        <w:t>5.2. A költségvetési szervnél alkalmazásban álló személyek jogviszonya:</w:t>
      </w:r>
    </w:p>
    <w:tbl>
      <w:tblPr>
        <w:tblW w:w="9403" w:type="dxa"/>
        <w:jc w:val="left"/>
        <w:tblInd w:w="3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3075"/>
        <w:gridCol w:w="5818"/>
      </w:tblGrid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foglalkoztatási jogviszony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jogviszonyt szabályozó jogszabály</w:t>
            </w:r>
          </w:p>
        </w:tc>
      </w:tr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1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Közalkalmazotti jogviszony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A közalkalmazottak jogállásáról szóló 1992. évi XXXIII. törvény, a közalkalmazottak jogállásáról szóló 1992. évi XXXIII. törvény végrehajtása tárgyában kiadott 326/2013.(VIII.30.) Korm. rendelet</w:t>
            </w:r>
          </w:p>
        </w:tc>
      </w:tr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2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Megbízási jogviszony</w:t>
            </w:r>
          </w:p>
        </w:tc>
        <w:tc>
          <w:tcPr>
            <w:tcW w:w="5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A Polgári Törvénykönyvről szóló 2013. évi V. törvény</w:t>
            </w:r>
          </w:p>
        </w:tc>
      </w:tr>
    </w:tbl>
    <w:p>
      <w:pPr>
        <w:pStyle w:val="Normal"/>
        <w:tabs>
          <w:tab w:val="clear" w:pos="709"/>
          <w:tab w:val="left" w:pos="9432" w:leader="dot"/>
        </w:tabs>
        <w:bidi w:val="0"/>
        <w:spacing w:before="340" w:after="340"/>
        <w:ind w:left="360" w:right="-143" w:hanging="0"/>
        <w:jc w:val="center"/>
        <w:rPr>
          <w:rFonts w:ascii="Times New Roman" w:hAnsi="Times New Roman" w:eastAsia="Cambria" w:cs="Times New Roman"/>
          <w:b/>
          <w:b/>
          <w:sz w:val="28"/>
          <w:szCs w:val="28"/>
        </w:rPr>
      </w:pPr>
      <w:r>
        <w:rPr>
          <w:rFonts w:eastAsia="Cambria" w:cs="Times New Roman" w:ascii="Times New Roman" w:hAnsi="Times New Roman"/>
          <w:b/>
          <w:sz w:val="28"/>
          <w:szCs w:val="28"/>
        </w:rPr>
        <w:t>6. A köznevelési intézményre vonatkozó rendelkezések</w:t>
      </w:r>
    </w:p>
    <w:p>
      <w:pPr>
        <w:pStyle w:val="Normal"/>
        <w:tabs>
          <w:tab w:val="clear" w:pos="709"/>
          <w:tab w:val="left" w:pos="9225" w:leader="dot"/>
          <w:tab w:val="left" w:pos="9934" w:leader="dot"/>
          <w:tab w:val="left" w:pos="16596" w:leader="dot"/>
        </w:tabs>
        <w:bidi w:val="0"/>
        <w:ind w:left="360" w:right="0" w:hanging="0"/>
        <w:jc w:val="both"/>
        <w:rPr>
          <w:rFonts w:ascii="Times New Roman" w:hAnsi="Times New Roman" w:eastAsia="Cambria" w:cs="Times New Roman"/>
          <w:b/>
          <w:b/>
          <w:bCs/>
        </w:rPr>
      </w:pPr>
      <w:r>
        <w:rPr>
          <w:rFonts w:eastAsia="Cambria" w:cs="Times New Roman" w:ascii="Times New Roman" w:hAnsi="Times New Roman"/>
          <w:b/>
          <w:bCs/>
        </w:rPr>
        <w:t>6.1. A köznevelési intézmény</w:t>
      </w:r>
    </w:p>
    <w:p>
      <w:pPr>
        <w:pStyle w:val="Normal"/>
        <w:tabs>
          <w:tab w:val="clear" w:pos="709"/>
          <w:tab w:val="left" w:pos="1700" w:leader="none"/>
          <w:tab w:val="left" w:pos="9341" w:leader="dot"/>
          <w:tab w:val="left" w:pos="10050" w:leader="dot"/>
        </w:tabs>
        <w:bidi w:val="0"/>
        <w:ind w:left="850" w:right="0" w:hanging="0"/>
        <w:jc w:val="left"/>
        <w:rPr/>
      </w:pPr>
      <w:r>
        <w:rPr>
          <w:rFonts w:eastAsia="Cambria" w:cs="Times New Roman" w:ascii="Times New Roman" w:hAnsi="Times New Roman"/>
        </w:rPr>
        <w:t xml:space="preserve">6.1.1. </w:t>
      </w:r>
      <w:r>
        <w:rPr>
          <w:rFonts w:eastAsia="Cambria" w:cs="Times New Roman" w:ascii="Times New Roman" w:hAnsi="Times New Roman"/>
          <w:b/>
          <w:bCs/>
        </w:rPr>
        <w:t xml:space="preserve">típusa: </w:t>
      </w:r>
      <w:r>
        <w:rPr>
          <w:rFonts w:eastAsia="Cambria" w:cs="Times New Roman" w:ascii="Times New Roman" w:hAnsi="Times New Roman"/>
        </w:rPr>
        <w:t>Többcélú közös igazgatású köznevelési intézmény, amely óvodai nevelést és önálló intézményi egységben bölcsődei ellátást biztosít.</w:t>
      </w:r>
    </w:p>
    <w:p>
      <w:pPr>
        <w:pStyle w:val="Normal"/>
        <w:tabs>
          <w:tab w:val="clear" w:pos="709"/>
          <w:tab w:val="left" w:pos="9341" w:leader="dot"/>
          <w:tab w:val="left" w:pos="10050" w:leader="dot"/>
        </w:tabs>
        <w:bidi w:val="0"/>
        <w:ind w:left="850" w:right="0" w:hanging="0"/>
        <w:jc w:val="both"/>
        <w:rPr/>
      </w:pPr>
      <w:r>
        <w:rPr>
          <w:rFonts w:eastAsia="Cambria" w:cs="Times New Roman" w:ascii="Times New Roman" w:hAnsi="Times New Roman"/>
        </w:rPr>
        <w:t xml:space="preserve">6.1.2. </w:t>
      </w:r>
      <w:r>
        <w:rPr>
          <w:rFonts w:eastAsia="Cambria" w:cs="Times New Roman" w:ascii="Times New Roman" w:hAnsi="Times New Roman"/>
          <w:b/>
          <w:bCs/>
        </w:rPr>
        <w:t xml:space="preserve">alapfeladatának jogszabály szerinti megnevezése: </w:t>
      </w:r>
      <w:r>
        <w:rPr>
          <w:rFonts w:eastAsia="Cambria" w:cs="Times New Roman" w:ascii="Times New Roman" w:hAnsi="Times New Roman"/>
        </w:rPr>
        <w:t>óvoda nevelés</w:t>
      </w:r>
    </w:p>
    <w:p>
      <w:pPr>
        <w:pStyle w:val="Normal"/>
        <w:tabs>
          <w:tab w:val="clear" w:pos="709"/>
          <w:tab w:val="left" w:pos="9341" w:leader="dot"/>
          <w:tab w:val="left" w:pos="10050" w:leader="dot"/>
        </w:tabs>
        <w:bidi w:val="0"/>
        <w:ind w:left="850" w:right="0" w:hanging="0"/>
        <w:jc w:val="both"/>
        <w:rPr/>
      </w:pPr>
      <w:r>
        <w:rPr>
          <w:rFonts w:eastAsia="Cambria" w:cs="Times New Roman" w:ascii="Times New Roman" w:hAnsi="Times New Roman"/>
        </w:rPr>
        <w:t xml:space="preserve">6.1.3. </w:t>
      </w:r>
      <w:r>
        <w:rPr>
          <w:rFonts w:eastAsia="Cambria" w:cs="Times New Roman" w:ascii="Times New Roman" w:hAnsi="Times New Roman"/>
          <w:b/>
          <w:bCs/>
        </w:rPr>
        <w:t xml:space="preserve">gazdálkodásával összefüggő jogosítványok: </w:t>
      </w:r>
      <w:r>
        <w:rPr>
          <w:rFonts w:eastAsia="Cambria" w:cs="Times New Roman" w:ascii="Times New Roman" w:hAnsi="Times New Roman"/>
        </w:rPr>
        <w:t xml:space="preserve">Az intézmény előirányzatai felett teljes jogkörrel rendelkezik, melyek felett kötelezettségvállalási, teljesítésigazolási joggal és felelősséggel bír. A rendelkezésre álló vagyontárgyakat az intézmény feladatainak ellátásához szabadon használhatja a vonatkozó központi és helyi önkormányzati rendeleti szabályozásnak megfelelően. Az intézmény, mint gazdasági szervezettel nem rendelkező költségvetési szerv gazdasági, pénzügyi és munkaügyi feladatainak ellátására Herend Város Önkormányzat Képviselő-testülete a Herendi Polgármesteri Hivatalt, mint gazdasági szervezettel rendelkező költségvetési szervet jelölte ki. </w:t>
      </w:r>
    </w:p>
    <w:p>
      <w:pPr>
        <w:pStyle w:val="Normal"/>
        <w:tabs>
          <w:tab w:val="clear" w:pos="709"/>
          <w:tab w:val="left" w:pos="9225" w:leader="dot"/>
          <w:tab w:val="left" w:pos="9792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mbria" w:cs="Times New Roman"/>
          <w:b/>
          <w:b/>
          <w:bCs/>
        </w:rPr>
      </w:pPr>
      <w:r>
        <w:rPr>
          <w:rFonts w:eastAsia="Cambria" w:cs="Times New Roman" w:ascii="Times New Roman" w:hAnsi="Times New Roman"/>
          <w:b/>
          <w:bCs/>
        </w:rPr>
        <w:t xml:space="preserve">6.2. A feladatellátási helyenként felvehető maximális gyermek-, tanulólétszám </w:t>
      </w:r>
    </w:p>
    <w:tbl>
      <w:tblPr>
        <w:tblW w:w="9373" w:type="dxa"/>
        <w:jc w:val="left"/>
        <w:tblInd w:w="3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3358"/>
        <w:gridCol w:w="1755"/>
        <w:gridCol w:w="1925"/>
        <w:gridCol w:w="1954"/>
      </w:tblGrid>
      <w:tr>
        <w:trPr/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3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feladatellátási hely megnevezése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alapfeladat megnevezése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munkarend megjelölése</w:t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maximális gyermek-, tanulólétszám</w:t>
            </w:r>
          </w:p>
        </w:tc>
      </w:tr>
      <w:tr>
        <w:trPr/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1</w:t>
            </w:r>
          </w:p>
        </w:tc>
        <w:tc>
          <w:tcPr>
            <w:tcW w:w="3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Herendi Hétszínvilág Óvoda és Bölcsőde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óvodai nevelés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napToGrid w:val="false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150 fő</w:t>
            </w:r>
          </w:p>
        </w:tc>
      </w:tr>
      <w:tr>
        <w:trPr/>
        <w:tc>
          <w:tcPr>
            <w:tcW w:w="381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2</w:t>
            </w:r>
          </w:p>
        </w:tc>
        <w:tc>
          <w:tcPr>
            <w:tcW w:w="3358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Herendi Hétszínvilág Óvoda és Bölcsőde (bölcsőde)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napToGrid w:val="false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napToGrid w:val="false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9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79" w:after="113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24 fő</w:t>
            </w:r>
          </w:p>
        </w:tc>
      </w:tr>
    </w:tbl>
    <w:p>
      <w:pPr>
        <w:pStyle w:val="Normal"/>
        <w:tabs>
          <w:tab w:val="clear" w:pos="709"/>
          <w:tab w:val="left" w:pos="9225" w:leader="dot"/>
          <w:tab w:val="left" w:pos="9792" w:leader="dot"/>
          <w:tab w:val="left" w:pos="16596" w:leader="dot"/>
        </w:tabs>
        <w:bidi w:val="0"/>
        <w:spacing w:before="240" w:after="0"/>
        <w:ind w:left="360" w:right="0" w:hanging="0"/>
        <w:jc w:val="both"/>
        <w:rPr>
          <w:rFonts w:ascii="Times New Roman" w:hAnsi="Times New Roman" w:eastAsia="Calibri" w:cs="Times New Roman"/>
          <w:b/>
          <w:b/>
          <w:bCs/>
        </w:rPr>
      </w:pPr>
      <w:r>
        <w:rPr>
          <w:rFonts w:eastAsia="Calibri" w:cs="Times New Roman" w:ascii="Times New Roman" w:hAnsi="Times New Roman"/>
          <w:b/>
          <w:bCs/>
        </w:rPr>
        <w:t>6.3. A feladatellátást szolgáló ingatlanvagyon:</w:t>
      </w:r>
    </w:p>
    <w:tbl>
      <w:tblPr>
        <w:tblW w:w="9373" w:type="dxa"/>
        <w:jc w:val="left"/>
        <w:tblInd w:w="3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3330"/>
        <w:gridCol w:w="1762"/>
        <w:gridCol w:w="2168"/>
        <w:gridCol w:w="1633"/>
      </w:tblGrid>
      <w:tr>
        <w:trPr/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napToGrid w:val="false"/>
              <w:spacing w:before="80" w:after="0"/>
              <w:jc w:val="center"/>
              <w:rPr/>
            </w:pPr>
            <w:r>
              <w:rPr/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ingatlan címe</w:t>
            </w: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ingatlan helyrajzi száma</w:t>
            </w: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vagyon feletti rendelkezés joga vagy a vagyon használati joga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az ingatlan funkciója, célja</w:t>
            </w:r>
          </w:p>
        </w:tc>
      </w:tr>
      <w:tr>
        <w:trPr/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center"/>
              <w:rPr>
                <w:rFonts w:ascii="Times New Roman" w:hAnsi="Times New Roman" w:eastAsia="Cambria" w:cs="Times New Roman"/>
              </w:rPr>
            </w:pPr>
            <w:r>
              <w:rPr>
                <w:rFonts w:eastAsia="Cambria" w:cs="Times New Roman" w:ascii="Times New Roman" w:hAnsi="Times New Roman"/>
              </w:rPr>
              <w:t>1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8440 Herend, Fasor utca 2/a-4/a</w:t>
            </w: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655/2</w:t>
            </w:r>
            <w:r>
              <w:rPr>
                <w:rFonts w:eastAsia="Calibri" w:cs="Times New Roman" w:ascii="Times New Roman" w:hAnsi="Times New Roman"/>
              </w:rPr>
              <w:t>6</w:t>
            </w: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használat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tabs>
                <w:tab w:val="clear" w:pos="709"/>
                <w:tab w:val="left" w:pos="9072" w:leader="dot"/>
                <w:tab w:val="left" w:pos="9781" w:leader="dot"/>
                <w:tab w:val="left" w:pos="16443" w:leader="dot"/>
              </w:tabs>
              <w:bidi w:val="0"/>
              <w:spacing w:before="8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Óvoda, bölcsőde</w:t>
            </w:r>
          </w:p>
        </w:tc>
      </w:tr>
    </w:tbl>
    <w:p>
      <w:pPr>
        <w:pStyle w:val="Normal"/>
        <w:tabs>
          <w:tab w:val="clear" w:pos="709"/>
          <w:tab w:val="left" w:pos="9072" w:leader="dot"/>
          <w:tab w:val="left" w:pos="16443" w:leader="dot"/>
        </w:tabs>
        <w:bidi w:val="0"/>
        <w:spacing w:before="283" w:after="0"/>
        <w:jc w:val="both"/>
        <w:rPr/>
      </w:pPr>
      <w:r>
        <w:rPr/>
      </w:r>
    </w:p>
    <w:p>
      <w:pPr>
        <w:pStyle w:val="Normal"/>
        <w:widowControl/>
        <w:tabs>
          <w:tab w:val="clear" w:pos="709"/>
          <w:tab w:val="left" w:pos="9072" w:leader="dot"/>
          <w:tab w:val="left" w:pos="16443" w:leader="dot"/>
        </w:tabs>
        <w:suppressAutoHyphens w:val="true"/>
        <w:bidi w:val="0"/>
        <w:spacing w:lineRule="auto" w:line="240" w:before="510" w:after="624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</w:r>
    </w:p>
    <w:sectPr>
      <w:type w:val="nextPage"/>
      <w:pgSz w:w="11906" w:h="16838"/>
      <w:pgMar w:left="1134" w:right="1134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hu-H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hu-HU" w:eastAsia="zh-CN" w:bidi="hi-IN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Szvegtrzs"/>
    <w:pPr/>
    <w:rPr>
      <w:rFonts w:cs="Mang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Mangal"/>
    </w:rPr>
  </w:style>
  <w:style w:type="paragraph" w:styleId="Szvegtrzsbehzsa">
    <w:name w:val="Body Text Indent"/>
    <w:basedOn w:val="Normal"/>
    <w:pPr>
      <w:suppressAutoHyphens w:val="true"/>
      <w:spacing w:lineRule="auto" w:line="240" w:before="0" w:after="0"/>
      <w:ind w:left="360" w:right="0" w:hanging="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hu-HU" w:eastAsia="hu-HU" w:bidi="ar-SA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LibreOffice/7.0.1.2$Windows_x86 LibreOffice_project/7cbcfc562f6eb6708b5ff7d7397325de9e764452</Application>
  <Pages>5</Pages>
  <Words>1333</Words>
  <Characters>9509</Characters>
  <CharactersWithSpaces>11011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2022-02-09T11:21:07Z</dcterms:created>
  <dc:creator/>
  <dc:description/>
  <dc:language>hu-HU</dc:language>
  <cp:lastModifiedBy/>
  <dcterms:modified xsi:type="dcterms:W3CDTF">2022-02-09T13:01:46Z</dcterms:modified>
  <cp:revision>2</cp:revision>
  <dc:subject/>
  <dc:title/>
</cp:coreProperties>
</file>